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40311">
      <w:pPr>
        <w:widowControl/>
        <w:spacing w:line="180" w:lineRule="atLeast"/>
        <w:rPr>
          <w:rFonts w:hint="eastAsia" w:ascii="宋体" w:hAnsi="宋体" w:cs="宋体"/>
          <w:b/>
          <w:kern w:val="0"/>
          <w:sz w:val="32"/>
          <w:szCs w:val="28"/>
          <w:highlight w:val="none"/>
          <w:lang w:eastAsia="zh-CN"/>
        </w:rPr>
      </w:pPr>
      <w:bookmarkStart w:id="0" w:name="_Toc26093"/>
      <w:r>
        <mc:AlternateContent>
          <mc:Choice Requires="wps">
            <w:drawing>
              <wp:anchor distT="0" distB="0" distL="114300" distR="114300" simplePos="0" relativeHeight="251659264" behindDoc="0" locked="0" layoutInCell="1" allowOverlap="1">
                <wp:simplePos x="0" y="0"/>
                <wp:positionH relativeFrom="column">
                  <wp:posOffset>4577080</wp:posOffset>
                </wp:positionH>
                <wp:positionV relativeFrom="paragraph">
                  <wp:posOffset>135890</wp:posOffset>
                </wp:positionV>
                <wp:extent cx="1283335" cy="414655"/>
                <wp:effectExtent l="4445" t="4445" r="7620" b="19050"/>
                <wp:wrapNone/>
                <wp:docPr id="10" name="文本框 10"/>
                <wp:cNvGraphicFramePr/>
                <a:graphic xmlns:a="http://schemas.openxmlformats.org/drawingml/2006/main">
                  <a:graphicData uri="http://schemas.microsoft.com/office/word/2010/wordprocessingShape">
                    <wps:wsp>
                      <wps:cNvSpPr txBox="1"/>
                      <wps:spPr>
                        <a:xfrm>
                          <a:off x="0" y="0"/>
                          <a:ext cx="1283335" cy="414655"/>
                        </a:xfrm>
                        <a:prstGeom prst="rect">
                          <a:avLst/>
                        </a:prstGeom>
                        <a:solidFill>
                          <a:srgbClr val="FFFFFF"/>
                        </a:solidFill>
                        <a:ln w="6350">
                          <a:solidFill>
                            <a:prstClr val="black"/>
                          </a:solidFill>
                        </a:ln>
                        <a:effectLst/>
                      </wps:spPr>
                      <wps:txbx>
                        <w:txbxContent>
                          <w:p w14:paraId="3AB7D7F6">
                            <w:pPr>
                              <w:rPr>
                                <w:b/>
                                <w:bCs/>
                                <w:sz w:val="28"/>
                                <w:szCs w:val="28"/>
                              </w:rPr>
                            </w:pPr>
                            <w:r>
                              <w:rPr>
                                <w:rFonts w:hint="eastAsia"/>
                                <w:b/>
                                <w:bCs/>
                                <w:sz w:val="28"/>
                                <w:szCs w:val="28"/>
                              </w:rPr>
                              <w:t>政府采购项目</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0.4pt;margin-top:10.7pt;height:32.65pt;width:101.05pt;z-index:251659264;mso-width-relative:page;mso-height-relative:page;" fillcolor="#FFFFFF" filled="t" stroked="t" coordsize="21600,21600" o:gfxdata="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WJ&#10;75fXAAAACQEAAA8AAAAAAAAAAQAgAAAAIgAAAGRycy9kb3ducmV2LnhtbFBLAQIUABQAAAAIAIdO&#10;4kCQ+XQFXQIAAMcEAAAOAAAAAAAAAAEAIAAAACYBAABkcnMvZTJvRG9jLnhtbFBLBQYAAAAABgAG&#10;AFkBAAD1BQAAAAA=&#10;">
                <v:fill on="t" focussize="0,0"/>
                <v:stroke weight="0.5pt" color="#000000" joinstyle="round"/>
                <v:imagedata o:title=""/>
                <o:lock v:ext="edit" aspectratio="f"/>
                <v:textbox>
                  <w:txbxContent>
                    <w:p w14:paraId="3AB7D7F6">
                      <w:pPr>
                        <w:rPr>
                          <w:b/>
                          <w:bCs/>
                          <w:sz w:val="28"/>
                          <w:szCs w:val="28"/>
                        </w:rPr>
                      </w:pPr>
                      <w:r>
                        <w:rPr>
                          <w:rFonts w:hint="eastAsia"/>
                          <w:b/>
                          <w:bCs/>
                          <w:sz w:val="28"/>
                          <w:szCs w:val="28"/>
                        </w:rPr>
                        <w:t>政府采购项目</w:t>
                      </w:r>
                    </w:p>
                  </w:txbxContent>
                </v:textbox>
              </v:shape>
            </w:pict>
          </mc:Fallback>
        </mc:AlternateContent>
      </w:r>
    </w:p>
    <w:p w14:paraId="1A0715F7">
      <w:pPr>
        <w:widowControl/>
        <w:spacing w:line="180" w:lineRule="atLeast"/>
        <w:ind w:left="179" w:hanging="180" w:hangingChars="56"/>
        <w:rPr>
          <w:rFonts w:hint="eastAsia" w:ascii="宋体" w:cs="宋体"/>
          <w:b/>
          <w:bCs w:val="0"/>
          <w:kern w:val="0"/>
          <w:sz w:val="32"/>
          <w:szCs w:val="28"/>
          <w:lang w:val="en-US" w:eastAsia="zh-CN"/>
        </w:rPr>
      </w:pPr>
      <w:r>
        <w:rPr>
          <w:rFonts w:hint="eastAsia" w:ascii="宋体" w:cs="宋体"/>
          <w:b/>
          <w:bCs w:val="0"/>
          <w:kern w:val="0"/>
          <w:sz w:val="32"/>
          <w:szCs w:val="28"/>
          <w:lang w:val="en-US" w:eastAsia="zh-CN"/>
        </w:rPr>
        <w:t>项目编号：</w:t>
      </w:r>
      <w:r>
        <w:rPr>
          <w:rFonts w:hint="eastAsia" w:ascii="宋体" w:cs="宋体"/>
          <w:b/>
          <w:bCs w:val="0"/>
          <w:kern w:val="0"/>
          <w:sz w:val="32"/>
          <w:szCs w:val="28"/>
          <w:highlight w:val="none"/>
          <w:lang w:val="en-US" w:eastAsia="zh-CN"/>
        </w:rPr>
        <w:t>HDZX2026（022）CG</w:t>
      </w:r>
    </w:p>
    <w:p w14:paraId="56FABFB5">
      <w:pPr>
        <w:widowControl/>
        <w:spacing w:line="180" w:lineRule="atLeast"/>
        <w:ind w:left="179" w:hanging="270" w:hangingChars="56"/>
        <w:rPr>
          <w:rFonts w:hint="eastAsia" w:ascii="宋体" w:hAnsi="宋体" w:eastAsia="宋体" w:cs="宋体"/>
          <w:b/>
          <w:bCs/>
          <w:sz w:val="48"/>
          <w:szCs w:val="48"/>
          <w:lang w:eastAsia="zh-CN"/>
        </w:rPr>
      </w:pPr>
    </w:p>
    <w:p w14:paraId="7A7EC7BA">
      <w:pPr>
        <w:pStyle w:val="36"/>
        <w:jc w:val="both"/>
        <w:rPr>
          <w:rFonts w:hint="eastAsia" w:ascii="宋体" w:hAnsi="宋体" w:eastAsia="宋体" w:cs="宋体"/>
          <w:b/>
          <w:bCs/>
          <w:sz w:val="48"/>
          <w:szCs w:val="48"/>
          <w:lang w:eastAsia="zh-CN"/>
        </w:rPr>
      </w:pPr>
    </w:p>
    <w:p w14:paraId="17902D1D">
      <w:pPr>
        <w:pStyle w:val="36"/>
        <w:ind w:left="0" w:leftChars="0" w:firstLine="0" w:firstLineChars="0"/>
        <w:jc w:val="center"/>
        <w:rPr>
          <w:sz w:val="36"/>
          <w:szCs w:val="36"/>
        </w:rPr>
      </w:pPr>
      <w:r>
        <w:rPr>
          <w:rFonts w:hint="eastAsia" w:ascii="宋体" w:hAnsi="宋体" w:eastAsia="宋体" w:cs="宋体"/>
          <w:b/>
          <w:bCs/>
          <w:sz w:val="44"/>
          <w:szCs w:val="44"/>
          <w:lang w:eastAsia="zh-CN"/>
        </w:rPr>
        <w:t>千阳县千湖湿地修复与生物栖息地保护工程初步设计编制</w:t>
      </w:r>
    </w:p>
    <w:p w14:paraId="7F487879">
      <w:pPr>
        <w:pStyle w:val="36"/>
        <w:ind w:firstLine="640"/>
      </w:pPr>
    </w:p>
    <w:p w14:paraId="59129541">
      <w:pPr>
        <w:jc w:val="center"/>
        <w:rPr>
          <w:rFonts w:hint="eastAsia" w:ascii="宋体" w:hAnsi="宋体" w:cs="宋体"/>
          <w:b/>
          <w:bCs/>
          <w:sz w:val="52"/>
          <w:szCs w:val="52"/>
        </w:rPr>
      </w:pPr>
    </w:p>
    <w:p w14:paraId="25A6E210">
      <w:pPr>
        <w:jc w:val="center"/>
        <w:rPr>
          <w:rFonts w:hint="eastAsia" w:ascii="宋体" w:hAnsi="宋体" w:cs="宋体"/>
          <w:b/>
          <w:bCs/>
          <w:sz w:val="52"/>
          <w:szCs w:val="52"/>
        </w:rPr>
      </w:pPr>
      <w:r>
        <w:rPr>
          <w:rFonts w:hint="eastAsia" w:ascii="宋体" w:hAnsi="宋体" w:cs="宋体"/>
          <w:b/>
          <w:bCs/>
          <w:sz w:val="52"/>
          <w:szCs w:val="52"/>
        </w:rPr>
        <w:t>竞争性磋商文件</w:t>
      </w:r>
    </w:p>
    <w:p w14:paraId="739594D8">
      <w:pPr>
        <w:jc w:val="center"/>
        <w:rPr>
          <w:rFonts w:hint="eastAsia" w:ascii="宋体" w:hAnsi="宋体" w:cs="宋体"/>
          <w:b/>
          <w:bCs/>
          <w:sz w:val="52"/>
          <w:szCs w:val="52"/>
        </w:rPr>
      </w:pPr>
    </w:p>
    <w:p w14:paraId="722C0369">
      <w:pPr>
        <w:jc w:val="both"/>
        <w:rPr>
          <w:rFonts w:hint="eastAsia" w:ascii="宋体" w:hAnsi="宋体" w:cs="宋体" w:eastAsiaTheme="minorEastAsia"/>
          <w:b/>
          <w:bCs/>
          <w:sz w:val="52"/>
          <w:szCs w:val="52"/>
          <w:lang w:eastAsia="zh-CN"/>
        </w:rPr>
      </w:pPr>
    </w:p>
    <w:p w14:paraId="7B5DAF54">
      <w:pPr>
        <w:jc w:val="both"/>
        <w:rPr>
          <w:rFonts w:hint="eastAsia" w:ascii="宋体" w:hAnsi="宋体" w:cs="宋体" w:eastAsiaTheme="minorEastAsia"/>
          <w:b/>
          <w:bCs/>
          <w:sz w:val="52"/>
          <w:szCs w:val="52"/>
          <w:lang w:eastAsia="zh-CN"/>
        </w:rPr>
      </w:pPr>
    </w:p>
    <w:p w14:paraId="3CB078D6">
      <w:pPr>
        <w:jc w:val="both"/>
      </w:pPr>
      <w:r>
        <w:drawing>
          <wp:inline distT="0" distB="0" distL="114300" distR="114300">
            <wp:extent cx="5394325" cy="2741295"/>
            <wp:effectExtent l="0" t="0" r="158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394325" cy="2741295"/>
                    </a:xfrm>
                    <a:prstGeom prst="rect">
                      <a:avLst/>
                    </a:prstGeom>
                    <a:noFill/>
                    <a:ln>
                      <a:noFill/>
                    </a:ln>
                  </pic:spPr>
                </pic:pic>
              </a:graphicData>
            </a:graphic>
          </wp:inline>
        </w:drawing>
      </w:r>
    </w:p>
    <w:sdt>
      <w:sdtPr>
        <w:rPr>
          <w:rFonts w:ascii="宋体" w:hAnsi="宋体" w:eastAsia="宋体"/>
          <w:sz w:val="21"/>
          <w:szCs w:val="24"/>
        </w:rPr>
        <w:id w:val="-1846540779"/>
        <w15:color w:val="DBDBDB"/>
        <w:docPartObj>
          <w:docPartGallery w:val="Table of Contents"/>
          <w:docPartUnique/>
        </w:docPartObj>
      </w:sdtPr>
      <w:sdtEndPr>
        <w:rPr>
          <w:rFonts w:hint="eastAsia" w:asciiTheme="minorHAnsi" w:hAnsiTheme="minorHAnsi" w:eastAsiaTheme="minorEastAsia"/>
          <w:sz w:val="24"/>
          <w:szCs w:val="24"/>
        </w:rPr>
      </w:sdtEndPr>
      <w:sdtContent>
        <w:p w14:paraId="4A4CE4A2">
          <w:pPr>
            <w:jc w:val="both"/>
            <w:rPr>
              <w:rFonts w:hint="eastAsia" w:asciiTheme="minorEastAsia" w:hAnsiTheme="minorEastAsia" w:cstheme="minorEastAsia"/>
              <w:b/>
              <w:bCs/>
              <w:color w:val="000000" w:themeColor="text1"/>
              <w:kern w:val="0"/>
              <w:sz w:val="36"/>
              <w:szCs w:val="36"/>
              <w14:textFill>
                <w14:solidFill>
                  <w14:schemeClr w14:val="tx1"/>
                </w14:solidFill>
              </w14:textFill>
            </w:rPr>
          </w:pPr>
        </w:p>
        <w:p w14:paraId="2B87DA62">
          <w:pPr>
            <w:jc w:val="center"/>
            <w:rPr>
              <w:rFonts w:hint="eastAsia" w:asciiTheme="minorEastAsia" w:hAnsiTheme="minorEastAsia" w:cstheme="minorEastAsia"/>
              <w:b/>
              <w:bCs/>
              <w:color w:val="000000" w:themeColor="text1"/>
              <w:kern w:val="0"/>
              <w:sz w:val="36"/>
              <w:szCs w:val="36"/>
              <w14:textFill>
                <w14:solidFill>
                  <w14:schemeClr w14:val="tx1"/>
                </w14:solidFill>
              </w14:textFill>
            </w:rPr>
          </w:pPr>
        </w:p>
        <w:p w14:paraId="110C2BD2">
          <w:pPr>
            <w:jc w:val="center"/>
            <w:rPr>
              <w:rFonts w:asciiTheme="minorEastAsia" w:hAnsiTheme="minorEastAsia" w:cstheme="minorEastAsia"/>
              <w:b/>
              <w:bCs/>
              <w:color w:val="000000" w:themeColor="text1"/>
              <w:kern w:val="0"/>
              <w:sz w:val="36"/>
              <w:szCs w:val="36"/>
              <w14:textFill>
                <w14:solidFill>
                  <w14:schemeClr w14:val="tx1"/>
                </w14:solidFill>
              </w14:textFill>
            </w:rPr>
          </w:pPr>
          <w:r>
            <w:rPr>
              <w:rFonts w:hint="eastAsia" w:asciiTheme="minorEastAsia" w:hAnsiTheme="minorEastAsia" w:cstheme="minorEastAsia"/>
              <w:b/>
              <w:bCs/>
              <w:color w:val="000000" w:themeColor="text1"/>
              <w:kern w:val="0"/>
              <w:sz w:val="36"/>
              <w:szCs w:val="36"/>
              <w14:textFill>
                <w14:solidFill>
                  <w14:schemeClr w14:val="tx1"/>
                </w14:solidFill>
              </w14:textFill>
            </w:rPr>
            <w:t>目  录</w:t>
          </w:r>
        </w:p>
        <w:p w14:paraId="404303BC">
          <w:pPr>
            <w:spacing w:line="720" w:lineRule="auto"/>
            <w:jc w:val="center"/>
            <w:rPr>
              <w:rFonts w:ascii="宋体" w:hAnsi="宋体" w:eastAsia="宋体"/>
              <w:szCs w:val="24"/>
            </w:rPr>
          </w:pPr>
        </w:p>
        <w:p w14:paraId="382AF4F9">
          <w:pPr>
            <w:pStyle w:val="25"/>
            <w:tabs>
              <w:tab w:val="right" w:leader="dot" w:pos="9170"/>
            </w:tabs>
            <w:spacing w:line="720" w:lineRule="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color w:val="000000" w:themeColor="text1"/>
              <w:sz w:val="24"/>
              <w:szCs w:val="24"/>
              <w14:textFill>
                <w14:solidFill>
                  <w14:schemeClr w14:val="tx1"/>
                </w14:solidFill>
              </w14:textFill>
            </w:rPr>
            <w:instrText xml:space="preserve">TOC \o "1-1" \h \u </w:instrText>
          </w:r>
          <w:r>
            <w:rPr>
              <w:rFonts w:hint="eastAsia" w:ascii="宋体" w:hAnsi="宋体" w:eastAsia="宋体" w:cs="宋体"/>
              <w:b/>
              <w:bCs/>
              <w:color w:val="000000" w:themeColor="text1"/>
              <w:sz w:val="24"/>
              <w:szCs w:val="24"/>
              <w14:textFill>
                <w14:solidFill>
                  <w14:schemeClr w14:val="tx1"/>
                </w14:solidFill>
              </w14:textFill>
            </w:rPr>
            <w:fldChar w:fldCharType="separate"/>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"_Toc129703220" </w:instrText>
          </w:r>
          <w:r>
            <w:rPr>
              <w:rFonts w:hint="eastAsia" w:ascii="宋体" w:hAnsi="宋体" w:eastAsia="宋体" w:cs="宋体"/>
              <w:b/>
              <w:bCs/>
              <w:sz w:val="28"/>
              <w:szCs w:val="28"/>
            </w:rPr>
            <w:fldChar w:fldCharType="separate"/>
          </w:r>
          <w:r>
            <w:rPr>
              <w:rFonts w:hint="eastAsia" w:ascii="宋体" w:hAnsi="宋体" w:eastAsia="宋体" w:cs="宋体"/>
              <w:b/>
              <w:bCs/>
              <w:color w:val="000000" w:themeColor="text1"/>
              <w:sz w:val="28"/>
              <w:szCs w:val="28"/>
              <w14:textFill>
                <w14:solidFill>
                  <w14:schemeClr w14:val="tx1"/>
                </w14:solidFill>
              </w14:textFill>
            </w:rPr>
            <w:t>第一章 竞争性磋商公告</w:t>
          </w:r>
          <w:r>
            <w:rPr>
              <w:rFonts w:hint="eastAsia" w:ascii="宋体" w:hAnsi="宋体" w:eastAsia="宋体" w:cs="宋体"/>
              <w:b/>
              <w:bCs/>
              <w:color w:val="000000" w:themeColor="text1"/>
              <w:sz w:val="28"/>
              <w:szCs w:val="28"/>
              <w:lang w:val="en-US" w:eastAsia="zh-CN"/>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fldChar w:fldCharType="begin"/>
          </w:r>
          <w:r>
            <w:rPr>
              <w:rFonts w:hint="eastAsia" w:ascii="宋体" w:hAnsi="宋体" w:eastAsia="宋体" w:cs="宋体"/>
              <w:b/>
              <w:bCs/>
              <w:color w:val="000000" w:themeColor="text1"/>
              <w:sz w:val="28"/>
              <w:szCs w:val="28"/>
              <w14:textFill>
                <w14:solidFill>
                  <w14:schemeClr w14:val="tx1"/>
                </w14:solidFill>
              </w14:textFill>
            </w:rPr>
            <w:instrText xml:space="preserve"> PAGEREF _Toc129703220 \h </w:instrText>
          </w:r>
          <w:r>
            <w:rPr>
              <w:rFonts w:hint="eastAsia" w:ascii="宋体" w:hAnsi="宋体" w:eastAsia="宋体" w:cs="宋体"/>
              <w:b/>
              <w:bCs/>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8"/>
              <w:szCs w:val="28"/>
              <w14:textFill>
                <w14:solidFill>
                  <w14:schemeClr w14:val="tx1"/>
                </w14:solidFill>
              </w14:textFill>
            </w:rPr>
            <w:t>3</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14:textFill>
                <w14:solidFill>
                  <w14:schemeClr w14:val="tx1"/>
                </w14:solidFill>
              </w14:textFill>
            </w:rPr>
            <w:fldChar w:fldCharType="end"/>
          </w:r>
        </w:p>
        <w:p w14:paraId="30E5B068">
          <w:pPr>
            <w:pStyle w:val="25"/>
            <w:tabs>
              <w:tab w:val="right" w:leader="dot" w:pos="9170"/>
            </w:tabs>
            <w:spacing w:line="720" w:lineRule="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"_Toc129703221" </w:instrText>
          </w:r>
          <w:r>
            <w:rPr>
              <w:rFonts w:hint="eastAsia" w:ascii="宋体" w:hAnsi="宋体" w:eastAsia="宋体" w:cs="宋体"/>
              <w:b/>
              <w:bCs/>
              <w:sz w:val="28"/>
              <w:szCs w:val="28"/>
            </w:rPr>
            <w:fldChar w:fldCharType="separate"/>
          </w:r>
          <w:r>
            <w:rPr>
              <w:rFonts w:hint="eastAsia" w:ascii="宋体" w:hAnsi="宋体" w:eastAsia="宋体" w:cs="宋体"/>
              <w:b/>
              <w:bCs/>
              <w:color w:val="000000" w:themeColor="text1"/>
              <w:sz w:val="28"/>
              <w:szCs w:val="28"/>
              <w14:textFill>
                <w14:solidFill>
                  <w14:schemeClr w14:val="tx1"/>
                </w14:solidFill>
              </w14:textFill>
            </w:rPr>
            <w:t>第二章 供应商须知</w:t>
          </w:r>
          <w:r>
            <w:rPr>
              <w:rFonts w:hint="eastAsia" w:ascii="宋体" w:hAnsi="宋体" w:eastAsia="宋体" w:cs="宋体"/>
              <w:b/>
              <w:bCs/>
              <w:color w:val="000000" w:themeColor="text1"/>
              <w:sz w:val="28"/>
              <w:szCs w:val="28"/>
              <w:lang w:val="en-US" w:eastAsia="zh-CN"/>
              <w14:textFill>
                <w14:solidFill>
                  <w14:schemeClr w14:val="tx1"/>
                </w14:solidFill>
              </w14:textFill>
            </w:rPr>
            <w:t>..........................................9</w:t>
          </w:r>
          <w:r>
            <w:rPr>
              <w:rFonts w:hint="eastAsia" w:ascii="宋体" w:hAnsi="宋体" w:eastAsia="宋体" w:cs="宋体"/>
              <w:b/>
              <w:bCs/>
              <w:color w:val="000000" w:themeColor="text1"/>
              <w:sz w:val="28"/>
              <w:szCs w:val="28"/>
              <w14:textFill>
                <w14:solidFill>
                  <w14:schemeClr w14:val="tx1"/>
                </w14:solidFill>
              </w14:textFill>
            </w:rPr>
            <w:fldChar w:fldCharType="end"/>
          </w:r>
        </w:p>
        <w:p w14:paraId="27877DF7">
          <w:pPr>
            <w:rPr>
              <w:rFonts w:hint="default" w:eastAsia="宋体"/>
              <w:sz w:val="28"/>
              <w:szCs w:val="28"/>
              <w:lang w:val="en-US" w:eastAsia="zh-CN"/>
            </w:rPr>
          </w:pPr>
          <w:r>
            <w:rPr>
              <w:rFonts w:hint="eastAsia" w:ascii="宋体" w:hAnsi="宋体" w:eastAsia="宋体" w:cs="宋体"/>
              <w:b/>
              <w:bCs/>
              <w:color w:val="000000" w:themeColor="text1"/>
              <w:sz w:val="28"/>
              <w:szCs w:val="28"/>
              <w:lang w:val="en-US" w:eastAsia="zh-CN"/>
              <w14:textFill>
                <w14:solidFill>
                  <w14:schemeClr w14:val="tx1"/>
                </w14:solidFill>
              </w14:textFill>
            </w:rPr>
            <w:t>第三章 商务要求...........................................35</w:t>
          </w:r>
        </w:p>
        <w:p w14:paraId="1B16AF91">
          <w:pPr>
            <w:pStyle w:val="25"/>
            <w:tabs>
              <w:tab w:val="right" w:leader="dot" w:pos="9170"/>
            </w:tabs>
            <w:spacing w:line="720" w:lineRule="auto"/>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"_Toc129703222" </w:instrText>
          </w:r>
          <w:r>
            <w:rPr>
              <w:rFonts w:hint="eastAsia" w:ascii="宋体" w:hAnsi="宋体" w:eastAsia="宋体" w:cs="宋体"/>
              <w:b/>
              <w:bCs/>
              <w:sz w:val="28"/>
              <w:szCs w:val="28"/>
            </w:rPr>
            <w:fldChar w:fldCharType="separate"/>
          </w:r>
          <w:r>
            <w:rPr>
              <w:rFonts w:hint="eastAsia" w:ascii="宋体" w:hAnsi="宋体" w:eastAsia="宋体" w:cs="宋体"/>
              <w:b/>
              <w:bCs/>
              <w:color w:val="000000" w:themeColor="text1"/>
              <w:sz w:val="28"/>
              <w:szCs w:val="28"/>
              <w14:textFill>
                <w14:solidFill>
                  <w14:schemeClr w14:val="tx1"/>
                </w14:solidFill>
              </w14:textFill>
            </w:rPr>
            <w:t>第</w:t>
          </w:r>
          <w:r>
            <w:rPr>
              <w:rFonts w:hint="eastAsia" w:ascii="宋体" w:hAnsi="宋体" w:eastAsia="宋体" w:cs="宋体"/>
              <w:b/>
              <w:bCs/>
              <w:color w:val="000000" w:themeColor="text1"/>
              <w:sz w:val="28"/>
              <w:szCs w:val="28"/>
              <w:lang w:val="en-US" w:eastAsia="zh-CN"/>
              <w14:textFill>
                <w14:solidFill>
                  <w14:schemeClr w14:val="tx1"/>
                </w14:solidFill>
              </w14:textFill>
            </w:rPr>
            <w:t>四</w:t>
          </w:r>
          <w:r>
            <w:rPr>
              <w:rFonts w:hint="eastAsia" w:ascii="宋体" w:hAnsi="宋体" w:eastAsia="宋体" w:cs="宋体"/>
              <w:b/>
              <w:bCs/>
              <w:color w:val="000000" w:themeColor="text1"/>
              <w:sz w:val="28"/>
              <w:szCs w:val="28"/>
              <w14:textFill>
                <w14:solidFill>
                  <w14:schemeClr w14:val="tx1"/>
                </w14:solidFill>
              </w14:textFill>
            </w:rPr>
            <w:t xml:space="preserve">章 </w:t>
          </w:r>
          <w:r>
            <w:rPr>
              <w:rFonts w:hint="eastAsia" w:ascii="宋体" w:hAnsi="宋体" w:eastAsia="宋体" w:cs="宋体"/>
              <w:b/>
              <w:bCs/>
              <w:sz w:val="28"/>
              <w:szCs w:val="28"/>
            </w:rPr>
            <w:t>采购内容及要求</w:t>
          </w:r>
          <w:r>
            <w:rPr>
              <w:rFonts w:hint="eastAsia" w:ascii="宋体" w:hAnsi="宋体" w:eastAsia="宋体" w:cs="宋体"/>
              <w:b/>
              <w:bCs/>
              <w:sz w:val="28"/>
              <w:szCs w:val="28"/>
              <w:lang w:val="en-US" w:eastAsia="zh-CN"/>
            </w:rPr>
            <w:t>.....................................</w:t>
          </w:r>
          <w:r>
            <w:rPr>
              <w:rFonts w:hint="eastAsia" w:ascii="宋体" w:hAnsi="宋体" w:eastAsia="宋体" w:cs="宋体"/>
              <w:b/>
              <w:bCs/>
              <w:color w:val="000000" w:themeColor="text1"/>
              <w:sz w:val="28"/>
              <w:szCs w:val="28"/>
              <w:lang w:val="en-US" w:eastAsia="zh-CN"/>
              <w14:textFill>
                <w14:solidFill>
                  <w14:schemeClr w14:val="tx1"/>
                </w14:solidFill>
              </w14:textFill>
            </w:rPr>
            <w:t>3</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lang w:val="en-US" w:eastAsia="zh-CN"/>
              <w14:textFill>
                <w14:solidFill>
                  <w14:schemeClr w14:val="tx1"/>
                </w14:solidFill>
              </w14:textFill>
            </w:rPr>
            <w:t>6</w:t>
          </w:r>
        </w:p>
        <w:p w14:paraId="04890111">
          <w:pPr>
            <w:pStyle w:val="25"/>
            <w:tabs>
              <w:tab w:val="right" w:leader="dot" w:pos="9170"/>
            </w:tabs>
            <w:spacing w:line="720" w:lineRule="auto"/>
            <w:rPr>
              <w:rFonts w:hint="eastAsia"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"_Toc129703223" </w:instrText>
          </w:r>
          <w:r>
            <w:rPr>
              <w:rFonts w:hint="eastAsia" w:ascii="宋体" w:hAnsi="宋体" w:eastAsia="宋体" w:cs="宋体"/>
              <w:b/>
              <w:bCs/>
              <w:sz w:val="28"/>
              <w:szCs w:val="28"/>
            </w:rPr>
            <w:fldChar w:fldCharType="separate"/>
          </w:r>
          <w:r>
            <w:rPr>
              <w:rFonts w:hint="eastAsia" w:ascii="宋体" w:hAnsi="宋体" w:eastAsia="宋体" w:cs="宋体"/>
              <w:b/>
              <w:bCs/>
              <w:color w:val="000000" w:themeColor="text1"/>
              <w:sz w:val="28"/>
              <w:szCs w:val="28"/>
              <w14:textFill>
                <w14:solidFill>
                  <w14:schemeClr w14:val="tx1"/>
                </w14:solidFill>
              </w14:textFill>
            </w:rPr>
            <w:t>第</w:t>
          </w:r>
          <w:r>
            <w:rPr>
              <w:rFonts w:hint="eastAsia" w:ascii="宋体" w:hAnsi="宋体" w:eastAsia="宋体" w:cs="宋体"/>
              <w:b/>
              <w:bCs/>
              <w:color w:val="000000" w:themeColor="text1"/>
              <w:sz w:val="28"/>
              <w:szCs w:val="28"/>
              <w:lang w:eastAsia="zh-CN"/>
              <w14:textFill>
                <w14:solidFill>
                  <w14:schemeClr w14:val="tx1"/>
                </w14:solidFill>
              </w14:textFill>
            </w:rPr>
            <w:t>五</w:t>
          </w:r>
          <w:r>
            <w:rPr>
              <w:rFonts w:hint="eastAsia" w:ascii="宋体" w:hAnsi="宋体" w:eastAsia="宋体" w:cs="宋体"/>
              <w:b/>
              <w:bCs/>
              <w:color w:val="000000" w:themeColor="text1"/>
              <w:sz w:val="28"/>
              <w:szCs w:val="28"/>
              <w14:textFill>
                <w14:solidFill>
                  <w14:schemeClr w14:val="tx1"/>
                </w14:solidFill>
              </w14:textFill>
            </w:rPr>
            <w:t>章 合同主要条款及格式</w:t>
          </w:r>
          <w:r>
            <w:rPr>
              <w:rFonts w:hint="eastAsia" w:ascii="宋体" w:hAnsi="宋体" w:eastAsia="宋体" w:cs="宋体"/>
              <w:b/>
              <w:bCs/>
              <w:color w:val="000000" w:themeColor="text1"/>
              <w:sz w:val="28"/>
              <w:szCs w:val="28"/>
              <w:lang w:val="en-US" w:eastAsia="zh-CN"/>
              <w14:textFill>
                <w14:solidFill>
                  <w14:schemeClr w14:val="tx1"/>
                </w14:solidFill>
              </w14:textFill>
            </w:rPr>
            <w:t>.................................3</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lang w:val="en-US" w:eastAsia="zh-CN"/>
              <w14:textFill>
                <w14:solidFill>
                  <w14:schemeClr w14:val="tx1"/>
                </w14:solidFill>
              </w14:textFill>
            </w:rPr>
            <w:t>9</w:t>
          </w:r>
        </w:p>
        <w:p w14:paraId="25B54D03">
          <w:pPr>
            <w:pStyle w:val="25"/>
            <w:tabs>
              <w:tab w:val="right" w:leader="dot" w:pos="9170"/>
            </w:tabs>
            <w:spacing w:line="720" w:lineRule="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HYPERLINK \l "_Toc129703224" </w:instrText>
          </w:r>
          <w:r>
            <w:rPr>
              <w:rFonts w:hint="eastAsia" w:ascii="宋体" w:hAnsi="宋体" w:eastAsia="宋体" w:cs="宋体"/>
              <w:b/>
              <w:bCs/>
              <w:sz w:val="28"/>
              <w:szCs w:val="28"/>
            </w:rPr>
            <w:fldChar w:fldCharType="separate"/>
          </w:r>
          <w:r>
            <w:rPr>
              <w:rFonts w:hint="eastAsia" w:ascii="宋体" w:hAnsi="宋体" w:eastAsia="宋体" w:cs="宋体"/>
              <w:b/>
              <w:bCs/>
              <w:color w:val="000000" w:themeColor="text1"/>
              <w:sz w:val="28"/>
              <w:szCs w:val="28"/>
              <w14:textFill>
                <w14:solidFill>
                  <w14:schemeClr w14:val="tx1"/>
                </w14:solidFill>
              </w14:textFill>
            </w:rPr>
            <w:t>第</w:t>
          </w:r>
          <w:r>
            <w:rPr>
              <w:rFonts w:hint="eastAsia" w:ascii="宋体" w:hAnsi="宋体" w:eastAsia="宋体" w:cs="宋体"/>
              <w:b/>
              <w:bCs/>
              <w:color w:val="000000" w:themeColor="text1"/>
              <w:sz w:val="28"/>
              <w:szCs w:val="28"/>
              <w:lang w:eastAsia="zh-CN"/>
              <w14:textFill>
                <w14:solidFill>
                  <w14:schemeClr w14:val="tx1"/>
                </w14:solidFill>
              </w14:textFill>
            </w:rPr>
            <w:t>六</w:t>
          </w:r>
          <w:r>
            <w:rPr>
              <w:rFonts w:hint="eastAsia" w:ascii="宋体" w:hAnsi="宋体" w:eastAsia="宋体" w:cs="宋体"/>
              <w:b/>
              <w:bCs/>
              <w:color w:val="000000" w:themeColor="text1"/>
              <w:sz w:val="28"/>
              <w:szCs w:val="28"/>
              <w14:textFill>
                <w14:solidFill>
                  <w14:schemeClr w14:val="tx1"/>
                </w14:solidFill>
              </w14:textFill>
            </w:rPr>
            <w:t xml:space="preserve">章 </w:t>
          </w:r>
          <w:r>
            <w:rPr>
              <w:rFonts w:hint="eastAsia" w:ascii="宋体" w:hAnsi="宋体" w:eastAsia="宋体" w:cs="宋体"/>
              <w:b/>
              <w:bCs/>
              <w:color w:val="000000" w:themeColor="text1"/>
              <w:sz w:val="28"/>
              <w:szCs w:val="28"/>
              <w:lang w:eastAsia="zh-CN"/>
              <w14:textFill>
                <w14:solidFill>
                  <w14:schemeClr w14:val="tx1"/>
                </w14:solidFill>
              </w14:textFill>
            </w:rPr>
            <w:t>磋商响应文件</w:t>
          </w:r>
          <w:r>
            <w:rPr>
              <w:rFonts w:hint="eastAsia" w:ascii="宋体" w:hAnsi="宋体" w:eastAsia="宋体" w:cs="宋体"/>
              <w:b/>
              <w:bCs/>
              <w:color w:val="000000" w:themeColor="text1"/>
              <w:sz w:val="28"/>
              <w:szCs w:val="28"/>
              <w14:textFill>
                <w14:solidFill>
                  <w14:schemeClr w14:val="tx1"/>
                </w14:solidFill>
              </w14:textFill>
            </w:rPr>
            <w:t>格式</w:t>
          </w:r>
          <w:r>
            <w:rPr>
              <w:rFonts w:hint="eastAsia" w:ascii="宋体" w:hAnsi="宋体" w:eastAsia="宋体" w:cs="宋体"/>
              <w:b/>
              <w:bCs/>
              <w:color w:val="000000" w:themeColor="text1"/>
              <w:sz w:val="28"/>
              <w:szCs w:val="28"/>
              <w:lang w:val="en-US" w:eastAsia="zh-CN"/>
              <w14:textFill>
                <w14:solidFill>
                  <w14:schemeClr w14:val="tx1"/>
                </w14:solidFill>
              </w14:textFill>
            </w:rPr>
            <w:t>...................................4</w:t>
          </w:r>
          <w:r>
            <w:rPr>
              <w:rFonts w:hint="eastAsia" w:ascii="宋体" w:hAnsi="宋体" w:eastAsia="宋体" w:cs="宋体"/>
              <w:b/>
              <w:bCs/>
              <w:color w:val="000000" w:themeColor="text1"/>
              <w:sz w:val="28"/>
              <w:szCs w:val="28"/>
              <w14:textFill>
                <w14:solidFill>
                  <w14:schemeClr w14:val="tx1"/>
                </w14:solidFill>
              </w14:textFill>
            </w:rPr>
            <w:fldChar w:fldCharType="end"/>
          </w:r>
          <w:r>
            <w:rPr>
              <w:rFonts w:hint="eastAsia" w:ascii="宋体" w:hAnsi="宋体" w:eastAsia="宋体" w:cs="宋体"/>
              <w:b/>
              <w:bCs/>
              <w:color w:val="000000" w:themeColor="text1"/>
              <w:sz w:val="28"/>
              <w:szCs w:val="28"/>
              <w:lang w:val="en-US" w:eastAsia="zh-CN"/>
              <w14:textFill>
                <w14:solidFill>
                  <w14:schemeClr w14:val="tx1"/>
                </w14:solidFill>
              </w14:textFill>
            </w:rPr>
            <w:t>2</w:t>
          </w:r>
        </w:p>
        <w:p w14:paraId="5B775F86">
          <w:pPr>
            <w:pStyle w:val="25"/>
            <w:tabs>
              <w:tab w:val="right" w:leader="dot" w:pos="9170"/>
            </w:tabs>
            <w:spacing w:line="720" w:lineRule="auto"/>
          </w:pPr>
          <w:r>
            <w:rPr>
              <w:rFonts w:hint="eastAsia" w:ascii="宋体" w:hAnsi="宋体" w:eastAsia="宋体" w:cs="宋体"/>
              <w:b/>
              <w:bCs/>
              <w:color w:val="000000" w:themeColor="text1"/>
              <w:sz w:val="24"/>
              <w:szCs w:val="24"/>
              <w14:textFill>
                <w14:solidFill>
                  <w14:schemeClr w14:val="tx1"/>
                </w14:solidFill>
              </w14:textFill>
            </w:rPr>
            <w:fldChar w:fldCharType="end"/>
          </w:r>
        </w:p>
      </w:sdtContent>
    </w:sdt>
    <w:p w14:paraId="283A5CA4">
      <w:pPr>
        <w:pStyle w:val="13"/>
      </w:pPr>
    </w:p>
    <w:p w14:paraId="1C574A69">
      <w:pPr>
        <w:bidi w:val="0"/>
        <w:jc w:val="left"/>
        <w:rPr>
          <w:rFonts w:hint="eastAsia" w:asciiTheme="minorHAnsi" w:hAnsiTheme="minorHAnsi" w:eastAsiaTheme="minorEastAsia" w:cstheme="minorBidi"/>
          <w:kern w:val="2"/>
          <w:sz w:val="24"/>
          <w:szCs w:val="22"/>
          <w:lang w:val="en-US" w:eastAsia="zh-CN" w:bidi="ar-SA"/>
        </w:rPr>
        <w:sectPr>
          <w:footerReference r:id="rId5" w:type="first"/>
          <w:headerReference r:id="rId3" w:type="default"/>
          <w:footerReference r:id="rId4" w:type="default"/>
          <w:pgSz w:w="11906" w:h="16838"/>
          <w:pgMar w:top="1440" w:right="1701" w:bottom="1440" w:left="1701" w:header="851" w:footer="680" w:gutter="0"/>
          <w:pgNumType w:fmt="decimal" w:start="1" w:chapStyle="1"/>
          <w:cols w:space="720" w:num="1"/>
          <w:docGrid w:type="lines" w:linePitch="312" w:charSpace="0"/>
        </w:sectPr>
      </w:pPr>
    </w:p>
    <w:p w14:paraId="37E9985A">
      <w:pPr>
        <w:tabs>
          <w:tab w:val="left" w:pos="1245"/>
        </w:tabs>
        <w:jc w:val="center"/>
        <w:outlineLvl w:val="0"/>
        <w:rPr>
          <w:rFonts w:asciiTheme="minorEastAsia" w:hAnsiTheme="minorEastAsia" w:cstheme="minorEastAsia"/>
          <w:b/>
          <w:bCs/>
          <w:color w:val="000000" w:themeColor="text1"/>
          <w:kern w:val="0"/>
          <w:sz w:val="36"/>
          <w:szCs w:val="36"/>
          <w14:textFill>
            <w14:solidFill>
              <w14:schemeClr w14:val="tx1"/>
            </w14:solidFill>
          </w14:textFill>
        </w:rPr>
      </w:pPr>
      <w:bookmarkStart w:id="1" w:name="_Toc129703220"/>
      <w:r>
        <w:rPr>
          <w:rFonts w:hint="eastAsia" w:asciiTheme="minorEastAsia" w:hAnsiTheme="minorEastAsia" w:cstheme="minorEastAsia"/>
          <w:b/>
          <w:bCs/>
          <w:color w:val="000000" w:themeColor="text1"/>
          <w:kern w:val="0"/>
          <w:sz w:val="36"/>
          <w:szCs w:val="36"/>
          <w14:textFill>
            <w14:solidFill>
              <w14:schemeClr w14:val="tx1"/>
            </w14:solidFill>
          </w14:textFill>
        </w:rPr>
        <w:t>第一章</w:t>
      </w:r>
      <w:bookmarkEnd w:id="0"/>
      <w:r>
        <w:rPr>
          <w:rFonts w:hint="eastAsia" w:asciiTheme="minorEastAsia" w:hAnsiTheme="minorEastAsia" w:cstheme="minorEastAsia"/>
          <w:b/>
          <w:bCs/>
          <w:color w:val="000000" w:themeColor="text1"/>
          <w:kern w:val="0"/>
          <w:sz w:val="36"/>
          <w:szCs w:val="36"/>
          <w14:textFill>
            <w14:solidFill>
              <w14:schemeClr w14:val="tx1"/>
            </w14:solidFill>
          </w14:textFill>
        </w:rPr>
        <w:t xml:space="preserve"> </w:t>
      </w:r>
      <w:bookmarkEnd w:id="1"/>
      <w:bookmarkStart w:id="2" w:name="OLE_LINK1"/>
      <w:bookmarkStart w:id="3" w:name="_Toc458617453"/>
      <w:bookmarkStart w:id="4" w:name="_Toc129703221"/>
      <w:bookmarkStart w:id="5" w:name="_Toc31306"/>
      <w:bookmarkStart w:id="6" w:name="_Toc28093"/>
      <w:bookmarkStart w:id="7" w:name="_Toc4911"/>
      <w:bookmarkStart w:id="8" w:name="_Toc458617730"/>
      <w:r>
        <w:rPr>
          <w:rFonts w:hint="eastAsia" w:asciiTheme="minorEastAsia" w:hAnsiTheme="minorEastAsia" w:cstheme="minorEastAsia"/>
          <w:b/>
          <w:bCs/>
          <w:color w:val="000000" w:themeColor="text1"/>
          <w:kern w:val="0"/>
          <w:sz w:val="36"/>
          <w:szCs w:val="36"/>
          <w14:textFill>
            <w14:solidFill>
              <w14:schemeClr w14:val="tx1"/>
            </w14:solidFill>
          </w14:textFill>
        </w:rPr>
        <w:t>竞争性磋商公告</w:t>
      </w:r>
    </w:p>
    <w:bookmarkEnd w:id="2"/>
    <w:p w14:paraId="0267E99C">
      <w:pPr>
        <w:tabs>
          <w:tab w:val="left" w:pos="1245"/>
        </w:tabs>
        <w:spacing w:line="360" w:lineRule="auto"/>
        <w:jc w:val="center"/>
        <w:outlineLvl w:val="0"/>
        <w:rPr>
          <w:rFonts w:hint="eastAsia" w:ascii="宋体" w:hAnsi="宋体" w:eastAsia="宋体" w:cs="宋体"/>
          <w:b/>
          <w:bCs/>
          <w:color w:val="000000"/>
          <w:kern w:val="0"/>
          <w:sz w:val="30"/>
          <w:szCs w:val="30"/>
          <w:lang w:eastAsia="zh-CN"/>
        </w:rPr>
      </w:pPr>
      <w:bookmarkStart w:id="9" w:name="OLE_LINK2"/>
      <w:r>
        <w:rPr>
          <w:rFonts w:hint="eastAsia" w:ascii="宋体" w:hAnsi="宋体" w:eastAsia="宋体" w:cs="宋体"/>
          <w:b/>
          <w:bCs/>
          <w:color w:val="000000"/>
          <w:kern w:val="0"/>
          <w:sz w:val="30"/>
          <w:szCs w:val="30"/>
          <w:lang w:eastAsia="zh-CN"/>
        </w:rPr>
        <w:t>千阳县千湖湿地修复与生物栖息地保护工程初步设计编制</w:t>
      </w:r>
    </w:p>
    <w:p w14:paraId="62B1A8C2">
      <w:pPr>
        <w:tabs>
          <w:tab w:val="left" w:pos="1245"/>
        </w:tabs>
        <w:spacing w:line="360" w:lineRule="auto"/>
        <w:jc w:val="center"/>
        <w:outlineLvl w:val="0"/>
        <w:rPr>
          <w:rFonts w:ascii="宋体" w:hAnsi="宋体" w:eastAsia="宋体" w:cs="宋体"/>
          <w:b/>
          <w:bCs/>
          <w:color w:val="000000"/>
          <w:kern w:val="0"/>
          <w:sz w:val="30"/>
          <w:szCs w:val="30"/>
        </w:rPr>
      </w:pPr>
      <w:r>
        <w:rPr>
          <w:rFonts w:hint="eastAsia" w:ascii="宋体" w:hAnsi="宋体" w:eastAsia="宋体" w:cs="宋体"/>
          <w:b/>
          <w:bCs/>
          <w:color w:val="000000"/>
          <w:kern w:val="0"/>
          <w:sz w:val="30"/>
          <w:szCs w:val="30"/>
        </w:rPr>
        <w:t>竞争性磋商公告</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4"/>
      </w:tblGrid>
      <w:tr w14:paraId="6194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5000" w:type="pct"/>
          </w:tcPr>
          <w:p w14:paraId="5A9F55ED">
            <w:pPr>
              <w:spacing w:line="500" w:lineRule="exact"/>
              <w:rPr>
                <w:rFonts w:ascii="宋体" w:hAnsi="宋体" w:eastAsia="宋体"/>
                <w:szCs w:val="24"/>
                <w:highlight w:val="none"/>
              </w:rPr>
            </w:pPr>
            <w:r>
              <w:rPr>
                <w:rFonts w:hint="eastAsia" w:ascii="宋体" w:hAnsi="宋体" w:eastAsia="宋体"/>
                <w:szCs w:val="24"/>
                <w:highlight w:val="none"/>
              </w:rPr>
              <w:t>项目概况</w:t>
            </w:r>
          </w:p>
          <w:p w14:paraId="27B6AE9A">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lang w:eastAsia="zh-CN"/>
              </w:rPr>
              <w:t>千阳县千湖湿地修复与生物栖息地保护工程初步设计编制</w:t>
            </w:r>
            <w:r>
              <w:rPr>
                <w:rFonts w:hint="eastAsia" w:ascii="宋体" w:hAnsi="宋体" w:eastAsia="宋体"/>
                <w:szCs w:val="24"/>
                <w:highlight w:val="none"/>
              </w:rPr>
              <w:t>采购项目的潜在供应商应在</w:t>
            </w:r>
            <w:r>
              <w:rPr>
                <w:rFonts w:hint="eastAsia" w:ascii="宋体" w:hAnsi="宋体" w:eastAsia="宋体"/>
                <w:szCs w:val="24"/>
                <w:highlight w:val="none"/>
                <w:lang w:eastAsia="zh-CN"/>
              </w:rPr>
              <w:t>陕西省宝鸡市高新开发区马营镇高新锦园4号楼一单元1604室</w:t>
            </w:r>
            <w:r>
              <w:rPr>
                <w:rFonts w:hint="eastAsia" w:asciiTheme="minorEastAsia" w:hAnsiTheme="minorEastAsia" w:eastAsiaTheme="minorEastAsia" w:cstheme="minorEastAsia"/>
                <w:color w:val="auto"/>
                <w:highlight w:val="none"/>
                <w:shd w:val="clear" w:color="auto" w:fill="FFFFFF"/>
              </w:rPr>
              <w:t>获取采购文件，并于</w:t>
            </w:r>
            <w:r>
              <w:rPr>
                <w:rFonts w:hint="eastAsia" w:asciiTheme="minorEastAsia" w:hAnsiTheme="minorEastAsia" w:cstheme="minorEastAsia"/>
                <w:color w:val="auto"/>
                <w:highlight w:val="none"/>
                <w:shd w:val="clear" w:color="auto" w:fill="FFFFFF"/>
                <w:lang w:eastAsia="zh-CN"/>
              </w:rPr>
              <w:t>2026年07月28日</w:t>
            </w:r>
            <w:r>
              <w:rPr>
                <w:rFonts w:hint="eastAsia" w:asciiTheme="minorEastAsia" w:hAnsiTheme="minorEastAsia" w:cstheme="minorEastAsia"/>
                <w:color w:val="auto"/>
                <w:highlight w:val="none"/>
                <w:shd w:val="clear" w:color="auto" w:fill="FFFFFF"/>
                <w:lang w:val="en-US" w:eastAsia="zh-CN"/>
              </w:rPr>
              <w:t>15</w:t>
            </w:r>
            <w:r>
              <w:rPr>
                <w:rFonts w:hint="eastAsia" w:asciiTheme="minorEastAsia" w:hAnsiTheme="minorEastAsia" w:eastAsiaTheme="minorEastAsia" w:cstheme="minorEastAsia"/>
                <w:color w:val="auto"/>
                <w:highlight w:val="none"/>
                <w:shd w:val="clear" w:color="auto" w:fill="FFFFFF"/>
              </w:rPr>
              <w:t>时</w:t>
            </w:r>
            <w:r>
              <w:rPr>
                <w:rFonts w:hint="eastAsia" w:asciiTheme="minorEastAsia" w:hAnsiTheme="minorEastAsia" w:cstheme="minorEastAsia"/>
                <w:color w:val="auto"/>
                <w:highlight w:val="none"/>
                <w:shd w:val="clear" w:color="auto" w:fill="FFFFFF"/>
                <w:lang w:val="en-US" w:eastAsia="zh-CN"/>
              </w:rPr>
              <w:t>3</w:t>
            </w:r>
            <w:r>
              <w:rPr>
                <w:rFonts w:hint="eastAsia" w:asciiTheme="minorEastAsia" w:hAnsiTheme="minorEastAsia" w:eastAsiaTheme="minorEastAsia" w:cstheme="minorEastAsia"/>
                <w:color w:val="auto"/>
                <w:highlight w:val="none"/>
                <w:shd w:val="clear" w:color="auto" w:fill="FFFFFF"/>
              </w:rPr>
              <w:t>0分（北京时间）前提交响应文件。</w:t>
            </w:r>
          </w:p>
        </w:tc>
      </w:tr>
    </w:tbl>
    <w:p w14:paraId="64F1DBB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一、项目基本情况</w:t>
      </w:r>
    </w:p>
    <w:p w14:paraId="2293E72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highlight w:val="none"/>
          <w:lang w:eastAsia="zh-CN"/>
        </w:rPr>
      </w:pPr>
      <w:r>
        <w:rPr>
          <w:rFonts w:hint="eastAsia" w:ascii="宋体" w:hAnsi="宋体" w:eastAsia="宋体"/>
          <w:szCs w:val="24"/>
          <w:highlight w:val="none"/>
        </w:rPr>
        <w:t>项目编号：</w:t>
      </w:r>
      <w:r>
        <w:rPr>
          <w:rFonts w:hint="eastAsia" w:ascii="宋体" w:hAnsi="宋体" w:eastAsia="宋体"/>
          <w:szCs w:val="24"/>
          <w:highlight w:val="none"/>
          <w:lang w:eastAsia="zh-CN"/>
        </w:rPr>
        <w:t>HDZX2026（022）CG</w:t>
      </w:r>
    </w:p>
    <w:p w14:paraId="60AB34E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highlight w:val="none"/>
          <w:lang w:eastAsia="zh-CN"/>
        </w:rPr>
      </w:pPr>
      <w:r>
        <w:rPr>
          <w:rFonts w:hint="eastAsia" w:ascii="宋体" w:hAnsi="宋体" w:eastAsia="宋体"/>
          <w:szCs w:val="24"/>
          <w:highlight w:val="none"/>
        </w:rPr>
        <w:t>项目名称：</w:t>
      </w:r>
      <w:r>
        <w:rPr>
          <w:rFonts w:hint="eastAsia" w:ascii="宋体" w:hAnsi="宋体" w:eastAsia="宋体"/>
          <w:szCs w:val="24"/>
          <w:highlight w:val="none"/>
          <w:lang w:eastAsia="zh-CN"/>
        </w:rPr>
        <w:t>千阳县千湖湿地修复与生物栖息地保护工程初步设计编制</w:t>
      </w:r>
    </w:p>
    <w:p w14:paraId="3A33271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采购方式：竞争性磋商</w:t>
      </w:r>
    </w:p>
    <w:p w14:paraId="406CA9A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预算金额：</w:t>
      </w:r>
      <w:r>
        <w:rPr>
          <w:rFonts w:hint="eastAsia" w:ascii="宋体" w:hAnsi="宋体" w:eastAsia="宋体"/>
          <w:szCs w:val="24"/>
          <w:highlight w:val="none"/>
          <w:lang w:val="en-US" w:eastAsia="zh-CN"/>
        </w:rPr>
        <w:t>298960.00</w:t>
      </w:r>
      <w:r>
        <w:rPr>
          <w:rFonts w:hint="eastAsia" w:ascii="宋体" w:hAnsi="宋体" w:eastAsia="宋体"/>
          <w:szCs w:val="24"/>
          <w:highlight w:val="none"/>
        </w:rPr>
        <w:t>元</w:t>
      </w:r>
    </w:p>
    <w:p w14:paraId="37DD3E9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采购需求：</w:t>
      </w:r>
    </w:p>
    <w:p w14:paraId="74443AE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合同包1(</w:t>
      </w:r>
      <w:r>
        <w:rPr>
          <w:rFonts w:hint="eastAsia" w:ascii="宋体" w:hAnsi="宋体" w:eastAsia="宋体"/>
          <w:szCs w:val="24"/>
          <w:highlight w:val="none"/>
          <w:lang w:eastAsia="zh-CN"/>
        </w:rPr>
        <w:t>千阳县千湖湿地修复与生物栖息地保护工程初步设计编制</w:t>
      </w:r>
      <w:r>
        <w:rPr>
          <w:rFonts w:hint="eastAsia" w:ascii="宋体" w:hAnsi="宋体" w:eastAsia="宋体"/>
          <w:szCs w:val="24"/>
          <w:highlight w:val="none"/>
        </w:rPr>
        <w:t>）:</w:t>
      </w:r>
    </w:p>
    <w:p w14:paraId="0BB4C58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合同包预算金额：</w:t>
      </w:r>
      <w:r>
        <w:rPr>
          <w:rFonts w:hint="eastAsia" w:ascii="宋体" w:hAnsi="宋体" w:eastAsia="宋体"/>
          <w:szCs w:val="24"/>
          <w:highlight w:val="none"/>
          <w:lang w:val="en-US" w:eastAsia="zh-CN"/>
        </w:rPr>
        <w:t>298960.00</w:t>
      </w:r>
      <w:r>
        <w:rPr>
          <w:rFonts w:hint="eastAsia" w:ascii="宋体" w:hAnsi="宋体" w:eastAsia="宋体"/>
          <w:szCs w:val="24"/>
          <w:highlight w:val="none"/>
        </w:rPr>
        <w:t>元</w:t>
      </w:r>
    </w:p>
    <w:p w14:paraId="301B575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yellow"/>
        </w:rPr>
      </w:pPr>
      <w:r>
        <w:rPr>
          <w:rFonts w:hint="eastAsia" w:ascii="宋体" w:hAnsi="宋体" w:eastAsia="宋体"/>
          <w:szCs w:val="24"/>
          <w:highlight w:val="none"/>
        </w:rPr>
        <w:t>合同包最高限价：</w:t>
      </w:r>
      <w:r>
        <w:rPr>
          <w:rFonts w:hint="eastAsia" w:ascii="宋体" w:hAnsi="宋体" w:eastAsia="宋体"/>
          <w:szCs w:val="24"/>
          <w:highlight w:val="none"/>
          <w:lang w:val="en-US" w:eastAsia="zh-CN"/>
        </w:rPr>
        <w:t>298960.00</w:t>
      </w:r>
      <w:r>
        <w:rPr>
          <w:rFonts w:hint="eastAsia" w:ascii="宋体" w:hAnsi="宋体" w:eastAsia="宋体" w:cs="宋体"/>
          <w:szCs w:val="24"/>
          <w:highlight w:val="none"/>
        </w:rPr>
        <w:t>元</w:t>
      </w:r>
    </w:p>
    <w:tbl>
      <w:tblPr>
        <w:tblStyle w:val="37"/>
        <w:tblW w:w="5235" w:type="pct"/>
        <w:tblInd w:w="0" w:type="dxa"/>
        <w:tblLayout w:type="fixed"/>
        <w:tblCellMar>
          <w:top w:w="0" w:type="dxa"/>
          <w:left w:w="0" w:type="dxa"/>
          <w:bottom w:w="0" w:type="dxa"/>
          <w:right w:w="0" w:type="dxa"/>
        </w:tblCellMar>
      </w:tblPr>
      <w:tblGrid>
        <w:gridCol w:w="847"/>
        <w:gridCol w:w="1074"/>
        <w:gridCol w:w="2684"/>
        <w:gridCol w:w="1327"/>
        <w:gridCol w:w="1568"/>
        <w:gridCol w:w="1404"/>
      </w:tblGrid>
      <w:tr w14:paraId="3B914AF2">
        <w:tblPrEx>
          <w:tblCellMar>
            <w:top w:w="0" w:type="dxa"/>
            <w:left w:w="0" w:type="dxa"/>
            <w:bottom w:w="0" w:type="dxa"/>
            <w:right w:w="0" w:type="dxa"/>
          </w:tblCellMar>
        </w:tblPrEx>
        <w:trPr>
          <w:trHeight w:val="1144" w:hRule="atLeast"/>
          <w:tblHeader/>
        </w:trPr>
        <w:tc>
          <w:tcPr>
            <w:tcW w:w="847"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28EDEE3">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cs="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品目号</w:t>
            </w:r>
          </w:p>
        </w:tc>
        <w:tc>
          <w:tcPr>
            <w:tcW w:w="107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C32782A">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品目名称</w:t>
            </w:r>
          </w:p>
        </w:tc>
        <w:tc>
          <w:tcPr>
            <w:tcW w:w="268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8359BAD">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采购标的</w:t>
            </w:r>
          </w:p>
        </w:tc>
        <w:tc>
          <w:tcPr>
            <w:tcW w:w="1327"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01CDC84">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数量（单位）</w:t>
            </w:r>
          </w:p>
        </w:tc>
        <w:tc>
          <w:tcPr>
            <w:tcW w:w="1568"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5D062AC">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技术规格、参数及要求</w:t>
            </w:r>
          </w:p>
        </w:tc>
        <w:tc>
          <w:tcPr>
            <w:tcW w:w="140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279AD87">
            <w:pPr>
              <w:keepNext w:val="0"/>
              <w:keepLines w:val="0"/>
              <w:widowControl/>
              <w:suppressLineNumbers w:val="0"/>
              <w:wordWrap w:val="0"/>
              <w:spacing w:before="0" w:beforeAutospacing="0" w:after="0" w:afterAutospacing="0" w:line="240" w:lineRule="auto"/>
              <w:ind w:left="0" w:leftChars="0" w:right="0" w:rightChars="0"/>
              <w:jc w:val="center"/>
              <w:rPr>
                <w:rFonts w:ascii="宋体" w:hAnsi="宋体"/>
                <w:b/>
                <w:bCs/>
                <w:szCs w:val="21"/>
                <w:highlight w:val="none"/>
              </w:rPr>
            </w:pPr>
            <w:r>
              <w:rPr>
                <w:rFonts w:hint="eastAsia" w:ascii="微软雅黑" w:hAnsi="微软雅黑" w:eastAsia="微软雅黑" w:cs="微软雅黑"/>
                <w:b/>
                <w:bCs/>
                <w:i w:val="0"/>
                <w:iCs w:val="0"/>
                <w:caps w:val="0"/>
                <w:color w:val="333333"/>
                <w:spacing w:val="0"/>
                <w:kern w:val="0"/>
                <w:sz w:val="21"/>
                <w:szCs w:val="21"/>
                <w:highlight w:val="none"/>
                <w:lang w:val="en-US" w:eastAsia="zh-CN" w:bidi="ar"/>
              </w:rPr>
              <w:t>品目预算(元)</w:t>
            </w:r>
          </w:p>
        </w:tc>
      </w:tr>
      <w:tr w14:paraId="7114D662">
        <w:tblPrEx>
          <w:tblCellMar>
            <w:top w:w="0" w:type="dxa"/>
            <w:left w:w="0" w:type="dxa"/>
            <w:bottom w:w="0" w:type="dxa"/>
            <w:right w:w="0" w:type="dxa"/>
          </w:tblCellMar>
        </w:tblPrEx>
        <w:trPr>
          <w:trHeight w:val="1284" w:hRule="atLeast"/>
        </w:trPr>
        <w:tc>
          <w:tcPr>
            <w:tcW w:w="847"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ADEED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Cs w:val="24"/>
                <w:highlight w:val="none"/>
                <w:lang w:eastAsia="zh-CN"/>
              </w:rPr>
            </w:pPr>
            <w:r>
              <w:rPr>
                <w:rFonts w:hint="eastAsia" w:ascii="宋体" w:hAnsi="宋体" w:eastAsia="宋体"/>
                <w:szCs w:val="24"/>
                <w:highlight w:val="none"/>
                <w:lang w:val="en-US" w:eastAsia="zh-CN"/>
              </w:rPr>
              <w:t>1-1</w:t>
            </w:r>
          </w:p>
        </w:tc>
        <w:tc>
          <w:tcPr>
            <w:tcW w:w="107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2BDE3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Cs w:val="24"/>
                <w:highlight w:val="none"/>
                <w:lang w:eastAsia="zh-CN"/>
              </w:rPr>
            </w:pPr>
            <w:r>
              <w:rPr>
                <w:rFonts w:hint="eastAsia" w:ascii="宋体" w:hAnsi="宋体" w:eastAsia="宋体"/>
                <w:szCs w:val="24"/>
                <w:highlight w:val="none"/>
                <w:lang w:eastAsia="zh-CN"/>
              </w:rPr>
              <w:t>工程设计服务</w:t>
            </w:r>
          </w:p>
        </w:tc>
        <w:tc>
          <w:tcPr>
            <w:tcW w:w="268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968B9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Cs w:val="24"/>
                <w:highlight w:val="none"/>
                <w:lang w:eastAsia="zh-CN"/>
              </w:rPr>
            </w:pPr>
            <w:r>
              <w:rPr>
                <w:rFonts w:hint="eastAsia" w:ascii="宋体" w:hAnsi="宋体" w:eastAsia="宋体"/>
                <w:szCs w:val="24"/>
                <w:highlight w:val="none"/>
                <w:lang w:eastAsia="zh-CN"/>
              </w:rPr>
              <w:t>湿地修复与生物栖息地保护工程初步设计编制</w:t>
            </w:r>
          </w:p>
        </w:tc>
        <w:tc>
          <w:tcPr>
            <w:tcW w:w="1327"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C798131">
            <w:pPr>
              <w:keepNext w:val="0"/>
              <w:keepLines w:val="0"/>
              <w:pageBreakBefore w:val="0"/>
              <w:widowControl w:val="0"/>
              <w:kinsoku/>
              <w:wordWrap/>
              <w:overflowPunct/>
              <w:topLinePunct w:val="0"/>
              <w:autoSpaceDE/>
              <w:autoSpaceDN/>
              <w:bidi w:val="0"/>
              <w:adjustRightInd/>
              <w:snapToGrid/>
              <w:spacing w:line="240" w:lineRule="auto"/>
              <w:ind w:firstLine="240" w:firstLineChars="100"/>
              <w:jc w:val="center"/>
              <w:textAlignment w:val="auto"/>
              <w:rPr>
                <w:rFonts w:hint="eastAsia" w:ascii="宋体" w:hAnsi="宋体" w:eastAsia="宋体"/>
                <w:szCs w:val="24"/>
                <w:highlight w:val="none"/>
                <w:lang w:eastAsia="zh-CN"/>
              </w:rPr>
            </w:pPr>
            <w:r>
              <w:rPr>
                <w:rFonts w:hint="eastAsia" w:ascii="宋体" w:hAnsi="宋体" w:eastAsia="宋体"/>
                <w:szCs w:val="24"/>
                <w:highlight w:val="none"/>
                <w:lang w:val="en-US" w:eastAsia="zh-CN"/>
              </w:rPr>
              <w:t>1(项)</w:t>
            </w:r>
          </w:p>
        </w:tc>
        <w:tc>
          <w:tcPr>
            <w:tcW w:w="1568"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DF761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szCs w:val="24"/>
                <w:highlight w:val="none"/>
                <w:lang w:eastAsia="zh-CN"/>
              </w:rPr>
            </w:pPr>
            <w:r>
              <w:rPr>
                <w:rFonts w:hint="eastAsia" w:ascii="宋体" w:hAnsi="宋体" w:eastAsia="宋体"/>
                <w:szCs w:val="24"/>
                <w:highlight w:val="none"/>
                <w:lang w:val="en-US" w:eastAsia="zh-CN"/>
              </w:rPr>
              <w:t>详见采购文件</w:t>
            </w:r>
          </w:p>
        </w:tc>
        <w:tc>
          <w:tcPr>
            <w:tcW w:w="1404" w:type="dxa"/>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710B7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szCs w:val="24"/>
                <w:highlight w:val="none"/>
                <w:lang w:val="en-US" w:eastAsia="zh-CN"/>
              </w:rPr>
            </w:pPr>
            <w:r>
              <w:rPr>
                <w:rFonts w:hint="eastAsia" w:ascii="宋体" w:hAnsi="宋体" w:eastAsia="宋体"/>
                <w:szCs w:val="24"/>
                <w:highlight w:val="none"/>
                <w:lang w:val="en-US" w:eastAsia="zh-CN"/>
              </w:rPr>
              <w:t>298960.00</w:t>
            </w:r>
          </w:p>
        </w:tc>
      </w:tr>
    </w:tbl>
    <w:p w14:paraId="1FE3A1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本合同包不接受联合体投标</w:t>
      </w:r>
    </w:p>
    <w:p w14:paraId="68EAE89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Theme="minorEastAsia" w:hAnsiTheme="minorEastAsia" w:eastAsiaTheme="minorEastAsia" w:cstheme="minorEastAsia"/>
          <w:color w:val="auto"/>
          <w:highlight w:val="none"/>
          <w:shd w:val="clear" w:color="auto" w:fill="FFFFFF"/>
        </w:rPr>
      </w:pPr>
      <w:r>
        <w:rPr>
          <w:rFonts w:hint="eastAsia" w:ascii="宋体" w:hAnsi="宋体" w:eastAsia="宋体"/>
          <w:szCs w:val="24"/>
          <w:highlight w:val="none"/>
        </w:rPr>
        <w:t>合同履行期限：</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自合同签订之日起</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15</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个日历天</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（具体服务起止日期可随合同签订时间相应顺延）</w:t>
      </w:r>
    </w:p>
    <w:p w14:paraId="34C17955">
      <w:pPr>
        <w:spacing w:line="500" w:lineRule="exact"/>
        <w:rPr>
          <w:rFonts w:ascii="宋体" w:hAnsi="宋体" w:eastAsia="宋体"/>
          <w:szCs w:val="24"/>
        </w:rPr>
      </w:pPr>
      <w:r>
        <w:rPr>
          <w:rFonts w:hint="eastAsia" w:ascii="宋体" w:hAnsi="宋体" w:eastAsia="宋体"/>
          <w:szCs w:val="24"/>
        </w:rPr>
        <w:t>二、申请人的资格要求：</w:t>
      </w:r>
    </w:p>
    <w:p w14:paraId="3F32EDB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rPr>
      </w:pPr>
      <w:r>
        <w:rPr>
          <w:rFonts w:hint="eastAsia" w:ascii="宋体" w:hAnsi="宋体" w:eastAsia="宋体"/>
          <w:szCs w:val="24"/>
        </w:rPr>
        <w:t>1.满足《中华人民共和国政府采购法》第二十二条规定；</w:t>
      </w:r>
    </w:p>
    <w:p w14:paraId="7BB5E71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rPr>
      </w:pPr>
      <w:r>
        <w:rPr>
          <w:rFonts w:hint="eastAsia" w:ascii="宋体" w:hAnsi="宋体" w:eastAsia="宋体"/>
          <w:szCs w:val="24"/>
        </w:rPr>
        <w:t>2.落实政府采购政策需满足的资格要求：</w:t>
      </w:r>
    </w:p>
    <w:p w14:paraId="5804023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rPr>
      </w:pPr>
      <w:r>
        <w:rPr>
          <w:rFonts w:hint="eastAsia" w:ascii="宋体" w:hAnsi="宋体" w:eastAsia="宋体"/>
          <w:szCs w:val="24"/>
        </w:rPr>
        <w:t>合同包1(</w:t>
      </w:r>
      <w:r>
        <w:rPr>
          <w:rFonts w:hint="eastAsia" w:ascii="宋体" w:hAnsi="宋体" w:eastAsia="宋体"/>
          <w:szCs w:val="24"/>
          <w:lang w:eastAsia="zh-CN"/>
        </w:rPr>
        <w:t>千阳县千湖湿地修复与生物栖息地保护工程初步设计编制</w:t>
      </w:r>
      <w:r>
        <w:rPr>
          <w:rFonts w:hint="eastAsia" w:ascii="宋体" w:hAnsi="宋体" w:eastAsia="宋体"/>
          <w:szCs w:val="24"/>
        </w:rPr>
        <w:t>)落实政府采购政策需满足的资格要求如下:</w:t>
      </w:r>
    </w:p>
    <w:p w14:paraId="43BE1694">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（1）</w:t>
      </w:r>
      <w:r>
        <w:rPr>
          <w:rFonts w:hint="eastAsia" w:ascii="宋体" w:hAnsi="宋体" w:eastAsia="宋体" w:cs="宋体"/>
          <w:i w:val="0"/>
          <w:iCs w:val="0"/>
          <w:caps w:val="0"/>
          <w:color w:val="auto"/>
          <w:spacing w:val="0"/>
          <w:sz w:val="24"/>
          <w:szCs w:val="24"/>
          <w:shd w:val="clear" w:color="auto" w:fill="FFFFFF"/>
          <w:vertAlign w:val="baseline"/>
        </w:rPr>
        <w:t>《财政部、司法部关于政府采购支持监狱企业发展有关问题的通知》（财库[2014]68号）；</w:t>
      </w:r>
    </w:p>
    <w:p w14:paraId="53935AB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（2）</w:t>
      </w:r>
      <w:r>
        <w:rPr>
          <w:rFonts w:hint="eastAsia" w:ascii="宋体" w:hAnsi="宋体" w:eastAsia="宋体" w:cs="宋体"/>
          <w:i w:val="0"/>
          <w:iCs w:val="0"/>
          <w:caps w:val="0"/>
          <w:color w:val="auto"/>
          <w:spacing w:val="0"/>
          <w:sz w:val="24"/>
          <w:szCs w:val="24"/>
          <w:shd w:val="clear" w:color="auto" w:fill="FFFFFF"/>
          <w:vertAlign w:val="baseline"/>
        </w:rPr>
        <w:t>《三部门联合发布关于促进残疾人就业政府采购政策的通知》（财库[2017]141号）；</w:t>
      </w:r>
    </w:p>
    <w:p w14:paraId="01F00B7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（3）</w:t>
      </w:r>
      <w:r>
        <w:rPr>
          <w:rFonts w:hint="eastAsia" w:ascii="宋体" w:hAnsi="宋体" w:eastAsia="宋体" w:cs="宋体"/>
          <w:i w:val="0"/>
          <w:iCs w:val="0"/>
          <w:caps w:val="0"/>
          <w:color w:val="auto"/>
          <w:spacing w:val="0"/>
          <w:sz w:val="24"/>
          <w:szCs w:val="24"/>
          <w:shd w:val="clear" w:color="auto" w:fill="FFFFFF"/>
          <w:vertAlign w:val="baseline"/>
        </w:rPr>
        <w:t>《政府采购促进中小企业发展管理办法》（财库[2020]46号）；</w:t>
      </w:r>
    </w:p>
    <w:p w14:paraId="4D0EABC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（4）《关于进一步加大政府采购支持中小企业力度的通知》（财库〔2022〕19号）；</w:t>
      </w:r>
    </w:p>
    <w:p w14:paraId="2ED073A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（5）宝鸡市财政局关于中、省《进一步加大政府采购支持中小企业力度的通知》落实措施的通知（宝市财办采（2022）9号）；</w:t>
      </w:r>
    </w:p>
    <w:p w14:paraId="157F0E6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（6）《陕西省财政厅关于落实政府采购支持中小企业政策有关事项的通知》（陕财办采函〔2022〕10号）；</w:t>
      </w:r>
    </w:p>
    <w:p w14:paraId="41688B1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（7）关于印发环境标志产品政府采购品目清单的通知（财库〔2019〕18号）；</w:t>
      </w:r>
    </w:p>
    <w:p w14:paraId="29CBDC8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（8）关于印发节能产品政府采购品目清单的通知（财库〔2019〕19号）；</w:t>
      </w:r>
    </w:p>
    <w:p w14:paraId="70CF6778">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（9）《国务院办公厅关于建立政府强制采购节能产品制度的通知》（国办发[2007]51号）；</w:t>
      </w:r>
    </w:p>
    <w:p w14:paraId="54774BD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（10）《财政部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发展改革委</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生态环境部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市场监管总局关于调整优化节能产品、环境标志产品政府采购执行机制的通知》（财库[2019]9号）；</w:t>
      </w:r>
    </w:p>
    <w:p w14:paraId="0D67372E">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（11）《关于发布参与实施政府采购节能产品、环境标志产品认证机构名录的公告》—2019年第16号；</w:t>
      </w:r>
    </w:p>
    <w:p w14:paraId="218ECEF2">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（12）《关于运用政府采购政策支持乡村产业振兴的通知》（财库〔2021〕19号）；</w:t>
      </w:r>
    </w:p>
    <w:p w14:paraId="51F6D30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（13）陕西省财政厅关于印发《陕西省中小企业政府采购信用融资办法》（陕财办采[2018]23号）；</w:t>
      </w:r>
    </w:p>
    <w:p w14:paraId="2909CAAD">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（14）《陕西省财政厅关于加快推进我省中小企业政府采购信用融资工作的通知》（陕财办采〔2020〕15号）；</w:t>
      </w:r>
    </w:p>
    <w:p w14:paraId="271FC88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（15）《陕西省财政厅关于进一步优化政府采购营商环境有关事项的通知》（陕财办采〔2023〕4号）；</w:t>
      </w:r>
    </w:p>
    <w:p w14:paraId="599C0AD0">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（16）《关于进一步落实政府采购支持中小企业相关政策的通知》(陕财办采(2023)3号)；</w:t>
      </w:r>
    </w:p>
    <w:p w14:paraId="1ED899E9">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default" w:ascii="宋体" w:hAnsi="宋体" w:eastAsia="宋体" w:cs="宋体"/>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lang w:eastAsia="zh-CN"/>
        </w:rPr>
        <w:t>（</w:t>
      </w:r>
      <w:r>
        <w:rPr>
          <w:rFonts w:hint="eastAsia" w:ascii="宋体" w:hAnsi="宋体" w:eastAsia="宋体" w:cs="宋体"/>
          <w:i w:val="0"/>
          <w:iCs w:val="0"/>
          <w:caps w:val="0"/>
          <w:color w:val="auto"/>
          <w:spacing w:val="0"/>
          <w:sz w:val="24"/>
          <w:szCs w:val="24"/>
          <w:shd w:val="clear" w:color="auto" w:fill="FFFFFF"/>
          <w:vertAlign w:val="baseline"/>
          <w:lang w:val="en-US" w:eastAsia="zh-CN"/>
        </w:rPr>
        <w:t>17）《关于推动解决政府采购异常低价问题的通知》（财库〔2026〕2号）；</w:t>
      </w:r>
    </w:p>
    <w:p w14:paraId="6FEDC0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i w:val="0"/>
          <w:iCs w:val="0"/>
          <w:caps w:val="0"/>
          <w:color w:val="auto"/>
          <w:spacing w:val="0"/>
          <w:sz w:val="24"/>
          <w:szCs w:val="24"/>
          <w:shd w:val="clear" w:color="auto" w:fill="FFFFFF"/>
          <w:vertAlign w:val="baseline"/>
          <w:lang w:val="en-US" w:eastAsia="zh-CN"/>
        </w:rPr>
      </w:pPr>
      <w:r>
        <w:rPr>
          <w:rFonts w:hint="eastAsia" w:ascii="宋体" w:hAnsi="宋体" w:eastAsia="宋体" w:cs="宋体"/>
          <w:i w:val="0"/>
          <w:iCs w:val="0"/>
          <w:caps w:val="0"/>
          <w:color w:val="auto"/>
          <w:spacing w:val="0"/>
          <w:sz w:val="24"/>
          <w:szCs w:val="24"/>
          <w:shd w:val="clear" w:color="auto" w:fill="FFFFFF"/>
          <w:vertAlign w:val="baseline"/>
          <w:lang w:val="en-US" w:eastAsia="zh-CN"/>
        </w:rPr>
        <w:t>（18）其他需要落实的最新政府采购政策。</w:t>
      </w:r>
    </w:p>
    <w:p w14:paraId="4DADC1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rPr>
      </w:pPr>
      <w:r>
        <w:rPr>
          <w:rFonts w:hint="eastAsia" w:ascii="宋体" w:hAnsi="宋体" w:eastAsia="宋体"/>
          <w:szCs w:val="24"/>
        </w:rPr>
        <w:t>3.本项目的特定资格要求：</w:t>
      </w:r>
    </w:p>
    <w:p w14:paraId="7E99F36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rPr>
      </w:pPr>
      <w:r>
        <w:rPr>
          <w:rFonts w:hint="eastAsia" w:ascii="宋体" w:hAnsi="宋体" w:eastAsia="宋体"/>
          <w:szCs w:val="24"/>
        </w:rPr>
        <w:t>合同包1(</w:t>
      </w:r>
      <w:r>
        <w:rPr>
          <w:rFonts w:hint="eastAsia" w:ascii="宋体" w:hAnsi="宋体" w:eastAsia="宋体"/>
          <w:szCs w:val="24"/>
          <w:lang w:eastAsia="zh-CN"/>
        </w:rPr>
        <w:t>千阳县千湖湿地修复与生物栖息地保护工程初步设计编制</w:t>
      </w:r>
      <w:r>
        <w:rPr>
          <w:rFonts w:hint="eastAsia" w:ascii="宋体" w:hAnsi="宋体" w:eastAsia="宋体"/>
          <w:szCs w:val="24"/>
        </w:rPr>
        <w:t>)特定资格要求如下:</w:t>
      </w:r>
    </w:p>
    <w:p w14:paraId="0481F2E1">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szCs w:val="24"/>
          <w:highlight w:val="none"/>
          <w:lang w:val="en-US" w:eastAsia="zh-CN"/>
        </w:rPr>
        <w:t>；</w:t>
      </w:r>
    </w:p>
    <w:p w14:paraId="118661F7">
      <w:pPr>
        <w:spacing w:line="500" w:lineRule="exact"/>
        <w:ind w:firstLine="480" w:firstLineChars="200"/>
        <w:rPr>
          <w:rFonts w:ascii="宋体" w:hAnsi="宋体" w:cs="宋体"/>
          <w:highlight w:val="none"/>
        </w:rPr>
      </w:pPr>
      <w:r>
        <w:rPr>
          <w:rFonts w:hint="eastAsia" w:ascii="宋体" w:hAnsi="宋体" w:cs="宋体"/>
          <w:highlight w:val="none"/>
        </w:rPr>
        <w:t>2）企业资质：</w:t>
      </w:r>
      <w:r>
        <w:rPr>
          <w:rFonts w:hint="eastAsia" w:ascii="宋体" w:hAnsi="宋体" w:cs="宋体"/>
          <w:highlight w:val="none"/>
          <w:lang w:eastAsia="zh-CN"/>
        </w:rPr>
        <w:t>供应商须具备林业调查规划设计丙级及以上资质；</w:t>
      </w:r>
    </w:p>
    <w:p w14:paraId="12103D11">
      <w:pPr>
        <w:spacing w:line="500" w:lineRule="exact"/>
        <w:ind w:firstLine="480" w:firstLineChars="200"/>
        <w:rPr>
          <w:rFonts w:hint="eastAsia" w:ascii="宋体" w:hAnsi="宋体" w:eastAsiaTheme="minorEastAsia"/>
          <w:szCs w:val="24"/>
          <w:highlight w:val="none"/>
          <w:lang w:eastAsia="zh-CN"/>
        </w:rPr>
      </w:pPr>
      <w:r>
        <w:rPr>
          <w:rFonts w:hint="eastAsia" w:ascii="宋体" w:hAnsi="宋体" w:cs="宋体"/>
          <w:highlight w:val="none"/>
        </w:rPr>
        <w:t>3）项目负责人：</w:t>
      </w:r>
      <w:r>
        <w:rPr>
          <w:rFonts w:hint="eastAsia" w:ascii="宋体" w:hAnsi="宋体" w:cs="宋体"/>
          <w:highlight w:val="none"/>
          <w:lang w:eastAsia="zh-CN"/>
        </w:rPr>
        <w:t>拟投入的项目负责人具有林业相关专业中级职称；</w:t>
      </w:r>
    </w:p>
    <w:p w14:paraId="5D3D0AEC">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4）财务状况报告：</w:t>
      </w:r>
      <w:r>
        <w:rPr>
          <w:rFonts w:hint="eastAsia" w:ascii="宋体" w:hAnsi="宋体" w:eastAsia="宋体"/>
          <w:szCs w:val="24"/>
          <w:highlight w:val="none"/>
          <w:lang w:eastAsia="zh-CN"/>
        </w:rPr>
        <w:t>供应商须提供2025年度的财务审计报告（成立时间至提交响应文件截止时间不足一年的可提供成立后任意时段的资产负债表）或其基本存款账户开户银行出具的资信证明。其他组织和自然人提供银行出具的资信证明；</w:t>
      </w:r>
    </w:p>
    <w:p w14:paraId="7194404A">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5）社保缴纳证明：</w:t>
      </w:r>
      <w:r>
        <w:rPr>
          <w:rFonts w:hint="eastAsia" w:ascii="宋体" w:hAnsi="宋体" w:eastAsia="宋体"/>
          <w:szCs w:val="24"/>
          <w:highlight w:val="none"/>
          <w:lang w:eastAsia="zh-CN"/>
        </w:rPr>
        <w:t>提供2025年07月至今已缴存的任意六个月的社会保障资金缴存单据或社保机构开具的社会保险参保缴费情况证明，依法不需要缴纳社会保障资金的单位应提供相关证明材料；</w:t>
      </w:r>
    </w:p>
    <w:p w14:paraId="0DCA4F40">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6）税收缴纳证明：</w:t>
      </w:r>
      <w:r>
        <w:rPr>
          <w:rFonts w:hint="eastAsia" w:ascii="宋体" w:hAnsi="宋体" w:eastAsia="宋体"/>
          <w:szCs w:val="24"/>
          <w:highlight w:val="none"/>
          <w:lang w:eastAsia="zh-CN"/>
        </w:rPr>
        <w:t>提供2025年07月至今已缴存的任意六个月的纳税证明或完税证明，依法免税的单位应提供相关证明材料；</w:t>
      </w:r>
    </w:p>
    <w:p w14:paraId="4B242E28">
      <w:pPr>
        <w:spacing w:line="500" w:lineRule="exact"/>
        <w:ind w:firstLine="480" w:firstLineChars="200"/>
        <w:rPr>
          <w:rFonts w:hint="eastAsia" w:ascii="宋体" w:hAnsi="宋体" w:eastAsia="宋体"/>
          <w:szCs w:val="24"/>
          <w:highlight w:val="none"/>
          <w:lang w:val="en-US" w:eastAsia="zh-CN"/>
        </w:rPr>
      </w:pPr>
      <w:r>
        <w:rPr>
          <w:rFonts w:hint="eastAsia" w:ascii="宋体" w:hAnsi="宋体" w:eastAsia="宋体"/>
          <w:szCs w:val="24"/>
          <w:highlight w:val="none"/>
        </w:rPr>
        <w:t>7）信用记录：</w:t>
      </w:r>
      <w:r>
        <w:rPr>
          <w:rFonts w:hint="eastAsia" w:ascii="宋体" w:hAnsi="宋体" w:eastAsia="宋体"/>
          <w:szCs w:val="24"/>
          <w:highlight w:val="none"/>
          <w:lang w:val="en-US" w:eastAsia="zh-CN"/>
        </w:rPr>
        <w:t>供应商未被列入“信用中国”网站重大税收违法失信主体，供应商未被列入“中国执行信息公开网”网站失信被执行人；供应商未被列入“中国政府采购网”政府采购严重违法失信行为信息记录；</w:t>
      </w:r>
    </w:p>
    <w:p w14:paraId="7875FB40">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8）控股管理关系：单位负责人为同一人或者存在直接控股、管理关系的不同供应商，不得参加同一合同项下的政府采购活动</w:t>
      </w:r>
      <w:r>
        <w:rPr>
          <w:rFonts w:hint="eastAsia" w:asciiTheme="minorEastAsia" w:hAnsiTheme="minorEastAsia" w:eastAsiaTheme="minorEastAsia" w:cstheme="minorEastAsia"/>
          <w:color w:val="auto"/>
          <w:highlight w:val="none"/>
          <w:shd w:val="clear" w:color="auto" w:fill="FFFFFF"/>
        </w:rPr>
        <w:t>（提供书面承诺</w:t>
      </w:r>
      <w:r>
        <w:rPr>
          <w:rFonts w:hint="eastAsia" w:asciiTheme="minorEastAsia" w:hAnsiTheme="minorEastAsia" w:eastAsiaTheme="minorEastAsia" w:cstheme="minorEastAsia"/>
          <w:color w:val="auto"/>
          <w:highlight w:val="none"/>
          <w:shd w:val="clear" w:color="auto" w:fill="FFFFFF"/>
          <w:lang w:eastAsia="zh-CN"/>
        </w:rPr>
        <w:t>）</w:t>
      </w:r>
      <w:r>
        <w:rPr>
          <w:rFonts w:hint="eastAsia" w:ascii="宋体" w:hAnsi="宋体" w:eastAsia="宋体"/>
          <w:szCs w:val="24"/>
          <w:highlight w:val="none"/>
        </w:rPr>
        <w:t>；</w:t>
      </w:r>
    </w:p>
    <w:p w14:paraId="6D785EA1">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9）书面声明：参加政府采购活动前3年内在经营活动中没有重大违法记录的书面声明；</w:t>
      </w:r>
    </w:p>
    <w:p w14:paraId="7DCB9EFE">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10）法定代表人授权委托书：</w:t>
      </w:r>
      <w:r>
        <w:rPr>
          <w:rFonts w:hint="eastAsia" w:ascii="宋体" w:hAnsi="宋体" w:eastAsia="宋体"/>
          <w:szCs w:val="24"/>
          <w:highlight w:val="none"/>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1C7521D4">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11）履行合同所必须的证明资料：具有履行合同所必需的设备和专业技术</w:t>
      </w:r>
      <w:r>
        <w:rPr>
          <w:rFonts w:hint="eastAsia" w:ascii="宋体" w:hAnsi="宋体" w:eastAsia="宋体"/>
          <w:szCs w:val="24"/>
          <w:highlight w:val="none"/>
          <w:lang w:val="en-US" w:eastAsia="zh-CN"/>
        </w:rPr>
        <w:t>能力</w:t>
      </w:r>
      <w:r>
        <w:rPr>
          <w:rFonts w:hint="eastAsia" w:asciiTheme="minorEastAsia" w:hAnsiTheme="minorEastAsia" w:eastAsiaTheme="minorEastAsia" w:cstheme="minorEastAsia"/>
          <w:color w:val="auto"/>
          <w:highlight w:val="none"/>
          <w:shd w:val="clear" w:color="auto" w:fill="FFFFFF"/>
          <w:lang w:val="en-US" w:eastAsia="zh-CN"/>
        </w:rPr>
        <w:t>（提供书面承诺）</w:t>
      </w:r>
      <w:r>
        <w:rPr>
          <w:rFonts w:hint="eastAsia" w:ascii="宋体" w:hAnsi="宋体" w:eastAsia="宋体"/>
          <w:szCs w:val="24"/>
          <w:highlight w:val="none"/>
        </w:rPr>
        <w:t>；</w:t>
      </w:r>
    </w:p>
    <w:p w14:paraId="76279CE2">
      <w:pPr>
        <w:pStyle w:val="13"/>
        <w:keepNext w:val="0"/>
        <w:keepLines w:val="0"/>
        <w:pageBreakBefore w:val="0"/>
        <w:widowControl w:val="0"/>
        <w:kinsoku/>
        <w:wordWrap/>
        <w:overflowPunct/>
        <w:topLinePunct w:val="0"/>
        <w:autoSpaceDE/>
        <w:autoSpaceDN/>
        <w:bidi w:val="0"/>
        <w:adjustRightInd/>
        <w:snapToGrid/>
        <w:spacing w:before="220" w:line="360" w:lineRule="auto"/>
        <w:ind w:left="21" w:right="14" w:firstLine="480" w:firstLineChars="200"/>
        <w:textAlignment w:val="auto"/>
        <w:rPr>
          <w:rFonts w:hint="eastAsia" w:asciiTheme="minorEastAsia" w:hAnsiTheme="minorEastAsia" w:cstheme="minorEastAsia"/>
          <w:color w:val="auto"/>
          <w:highlight w:val="none"/>
          <w:shd w:val="clear" w:color="auto" w:fill="FFFFFF"/>
          <w:lang w:val="en-US" w:eastAsia="zh-CN"/>
        </w:rPr>
      </w:pPr>
      <w:r>
        <w:rPr>
          <w:rFonts w:hint="eastAsia" w:ascii="宋体" w:hAnsi="宋体" w:eastAsia="宋体"/>
          <w:szCs w:val="24"/>
          <w:highlight w:val="none"/>
        </w:rPr>
        <w:t>12）专门面向中小企业声明函：</w:t>
      </w:r>
      <w:r>
        <w:rPr>
          <w:rFonts w:hint="eastAsia" w:ascii="宋体" w:hAnsi="宋体" w:eastAsia="宋体" w:cs="宋体"/>
          <w:color w:val="000000" w:themeColor="text1"/>
          <w:spacing w:val="-3"/>
          <w:sz w:val="24"/>
          <w:szCs w:val="24"/>
          <w:highlight w:val="none"/>
          <w14:textFill>
            <w14:solidFill>
              <w14:schemeClr w14:val="tx1"/>
            </w14:solidFill>
          </w14:textFill>
        </w:rPr>
        <w:t>本项目专门面向中小企业采购，供应商须为中小企业，并提供声明函</w:t>
      </w:r>
      <w:r>
        <w:rPr>
          <w:rFonts w:hint="eastAsia" w:ascii="宋体" w:hAnsi="宋体" w:eastAsia="宋体"/>
          <w:szCs w:val="24"/>
          <w:highlight w:val="none"/>
          <w:lang w:eastAsia="zh-CN"/>
        </w:rPr>
        <w:t>（</w:t>
      </w:r>
      <w:r>
        <w:rPr>
          <w:rFonts w:hint="eastAsia" w:asciiTheme="minorEastAsia" w:hAnsiTheme="minorEastAsia" w:eastAsiaTheme="minorEastAsia" w:cstheme="minorEastAsia"/>
          <w:sz w:val="24"/>
          <w:szCs w:val="24"/>
          <w:highlight w:val="none"/>
        </w:rPr>
        <w:t>如有虚假，将依法承担相应责任</w:t>
      </w:r>
      <w:r>
        <w:rPr>
          <w:rFonts w:hint="eastAsia" w:asciiTheme="minorEastAsia" w:hAnsiTheme="minorEastAsia" w:eastAsiaTheme="minorEastAsia" w:cstheme="minorEastAsia"/>
          <w:color w:val="auto"/>
          <w:highlight w:val="none"/>
          <w:shd w:val="clear" w:color="auto" w:fill="FFFFFF"/>
          <w:lang w:val="en-US" w:eastAsia="zh-CN"/>
        </w:rPr>
        <w:t>）</w:t>
      </w:r>
      <w:r>
        <w:rPr>
          <w:rFonts w:hint="eastAsia" w:asciiTheme="minorEastAsia" w:hAnsiTheme="minorEastAsia" w:cstheme="minorEastAsia"/>
          <w:color w:val="auto"/>
          <w:highlight w:val="none"/>
          <w:shd w:val="clear" w:color="auto" w:fill="FFFFFF"/>
          <w:lang w:val="en-US" w:eastAsia="zh-CN"/>
        </w:rPr>
        <w:t>。</w:t>
      </w:r>
    </w:p>
    <w:p w14:paraId="287D05F2">
      <w:pPr>
        <w:spacing w:line="500" w:lineRule="exact"/>
        <w:rPr>
          <w:rFonts w:ascii="宋体" w:hAnsi="宋体" w:eastAsia="宋体"/>
          <w:szCs w:val="24"/>
          <w:highlight w:val="none"/>
        </w:rPr>
      </w:pPr>
      <w:r>
        <w:rPr>
          <w:rFonts w:hint="eastAsia" w:ascii="宋体" w:hAnsi="宋体" w:eastAsia="宋体"/>
          <w:szCs w:val="24"/>
          <w:highlight w:val="none"/>
        </w:rPr>
        <w:t>三、获取采购文件</w:t>
      </w:r>
    </w:p>
    <w:p w14:paraId="7C2FDEA3">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时间：</w:t>
      </w:r>
      <w:r>
        <w:rPr>
          <w:rFonts w:hint="eastAsia" w:ascii="宋体" w:hAnsi="宋体" w:eastAsia="宋体"/>
          <w:szCs w:val="24"/>
          <w:highlight w:val="none"/>
          <w:lang w:eastAsia="zh-CN"/>
        </w:rPr>
        <w:t>2026年07月14日至2026年07月20日</w:t>
      </w:r>
      <w:r>
        <w:rPr>
          <w:rFonts w:hint="eastAsia" w:ascii="宋体" w:hAnsi="宋体" w:eastAsia="宋体"/>
          <w:szCs w:val="24"/>
          <w:highlight w:val="none"/>
        </w:rPr>
        <w:t>，每天上午09:00:00至12:00:00，下午14:00:00至17:00:00（北京时间</w:t>
      </w:r>
      <w:r>
        <w:rPr>
          <w:rFonts w:hint="eastAsia" w:asciiTheme="minorEastAsia" w:hAnsiTheme="minorEastAsia" w:eastAsiaTheme="minorEastAsia" w:cstheme="minorEastAsia"/>
          <w:color w:val="auto"/>
          <w:highlight w:val="none"/>
          <w:shd w:val="clear" w:color="auto" w:fill="FFFFFF"/>
        </w:rPr>
        <w:t>,法定节假日除外</w:t>
      </w:r>
      <w:r>
        <w:rPr>
          <w:rFonts w:hint="eastAsia" w:ascii="宋体" w:hAnsi="宋体" w:eastAsia="宋体"/>
          <w:szCs w:val="24"/>
          <w:highlight w:val="none"/>
        </w:rPr>
        <w:t>）</w:t>
      </w:r>
    </w:p>
    <w:p w14:paraId="53F9D3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szCs w:val="24"/>
          <w:highlight w:val="none"/>
        </w:rPr>
      </w:pPr>
      <w:r>
        <w:rPr>
          <w:rFonts w:hint="eastAsia" w:ascii="宋体" w:hAnsi="宋体" w:eastAsia="宋体"/>
          <w:szCs w:val="24"/>
          <w:highlight w:val="none"/>
        </w:rPr>
        <w:t>途径</w:t>
      </w:r>
      <w:r>
        <w:rPr>
          <w:rFonts w:hint="eastAsia" w:ascii="宋体" w:hAnsi="宋体" w:eastAsia="宋体"/>
          <w:szCs w:val="24"/>
          <w:highlight w:val="none"/>
          <w:lang w:eastAsia="zh-CN"/>
        </w:rPr>
        <w:t>：陕西省宝鸡市高新开发区马营镇高新锦园4号楼一单元1604室</w:t>
      </w:r>
    </w:p>
    <w:p w14:paraId="6321A18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方式：</w:t>
      </w:r>
      <w:r>
        <w:rPr>
          <w:rFonts w:hint="eastAsia" w:ascii="宋体" w:hAnsi="宋体" w:eastAsia="宋体"/>
          <w:szCs w:val="24"/>
          <w:highlight w:val="none"/>
          <w:lang w:val="en-US" w:eastAsia="zh-CN"/>
        </w:rPr>
        <w:t>现场</w:t>
      </w:r>
      <w:r>
        <w:rPr>
          <w:rFonts w:hint="eastAsia" w:ascii="宋体" w:hAnsi="宋体" w:eastAsia="宋体"/>
          <w:szCs w:val="24"/>
          <w:highlight w:val="none"/>
        </w:rPr>
        <w:t>获取</w:t>
      </w:r>
    </w:p>
    <w:p w14:paraId="0F5326F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eastAsia="宋体"/>
          <w:szCs w:val="24"/>
          <w:highlight w:val="none"/>
        </w:rPr>
      </w:pPr>
      <w:r>
        <w:rPr>
          <w:rFonts w:hint="eastAsia" w:ascii="宋体" w:hAnsi="宋体" w:eastAsia="宋体"/>
          <w:szCs w:val="24"/>
          <w:highlight w:val="none"/>
        </w:rPr>
        <w:t>售价：0元</w:t>
      </w:r>
    </w:p>
    <w:p w14:paraId="6F9EF0CF">
      <w:pPr>
        <w:spacing w:line="500" w:lineRule="exact"/>
        <w:rPr>
          <w:rFonts w:ascii="宋体" w:hAnsi="宋体" w:eastAsia="宋体"/>
          <w:szCs w:val="24"/>
          <w:highlight w:val="none"/>
        </w:rPr>
      </w:pPr>
      <w:r>
        <w:rPr>
          <w:rFonts w:hint="eastAsia" w:ascii="宋体" w:hAnsi="宋体" w:eastAsia="宋体"/>
          <w:szCs w:val="24"/>
          <w:highlight w:val="none"/>
        </w:rPr>
        <w:t>四、响应文件提交</w:t>
      </w:r>
    </w:p>
    <w:p w14:paraId="50E4F05C">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截止时间：</w:t>
      </w:r>
      <w:r>
        <w:rPr>
          <w:rFonts w:hint="eastAsia" w:ascii="宋体" w:hAnsi="宋体" w:eastAsia="宋体"/>
          <w:szCs w:val="24"/>
          <w:highlight w:val="none"/>
          <w:lang w:eastAsia="zh-CN"/>
        </w:rPr>
        <w:t>2026年07月28日15时30分00</w:t>
      </w:r>
      <w:r>
        <w:rPr>
          <w:rFonts w:hint="eastAsia" w:ascii="宋体" w:hAnsi="宋体" w:eastAsia="宋体"/>
          <w:szCs w:val="24"/>
          <w:highlight w:val="none"/>
        </w:rPr>
        <w:t>秒（北京时间）</w:t>
      </w:r>
    </w:p>
    <w:p w14:paraId="05F367F8">
      <w:pPr>
        <w:spacing w:line="500" w:lineRule="exact"/>
        <w:ind w:firstLine="480" w:firstLineChars="200"/>
        <w:rPr>
          <w:rFonts w:hint="default" w:ascii="宋体" w:hAnsi="宋体" w:eastAsia="宋体"/>
          <w:szCs w:val="24"/>
          <w:highlight w:val="none"/>
          <w:lang w:val="en-US"/>
        </w:rPr>
      </w:pPr>
      <w:r>
        <w:rPr>
          <w:rFonts w:hint="eastAsia" w:ascii="宋体" w:hAnsi="宋体" w:eastAsia="宋体"/>
          <w:szCs w:val="24"/>
          <w:highlight w:val="none"/>
        </w:rPr>
        <w:t>地点：</w:t>
      </w:r>
      <w:r>
        <w:rPr>
          <w:rFonts w:hint="eastAsia" w:ascii="宋体" w:hAnsi="宋体" w:eastAsia="宋体" w:cs="宋体"/>
          <w:color w:val="000000" w:themeColor="text1"/>
          <w:szCs w:val="24"/>
          <w:highlight w:val="none"/>
          <w:lang w:eastAsia="zh-CN"/>
          <w14:textFill>
            <w14:solidFill>
              <w14:schemeClr w14:val="tx1"/>
            </w14:solidFill>
          </w14:textFill>
        </w:rPr>
        <w:t>千阳县城关镇东大街5号住建局综合服务楼二楼会议室</w:t>
      </w:r>
    </w:p>
    <w:p w14:paraId="15EDF94C">
      <w:pPr>
        <w:spacing w:line="500" w:lineRule="exact"/>
        <w:rPr>
          <w:rFonts w:ascii="宋体" w:hAnsi="宋体" w:eastAsia="宋体"/>
          <w:szCs w:val="24"/>
          <w:highlight w:val="none"/>
        </w:rPr>
      </w:pPr>
      <w:r>
        <w:rPr>
          <w:rFonts w:hint="eastAsia" w:ascii="宋体" w:hAnsi="宋体" w:eastAsia="宋体"/>
          <w:szCs w:val="24"/>
          <w:highlight w:val="none"/>
        </w:rPr>
        <w:t>五、开启</w:t>
      </w:r>
    </w:p>
    <w:p w14:paraId="2400F01A">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时间：</w:t>
      </w:r>
      <w:r>
        <w:rPr>
          <w:rFonts w:hint="eastAsia" w:ascii="宋体" w:hAnsi="宋体" w:eastAsia="宋体"/>
          <w:szCs w:val="24"/>
          <w:highlight w:val="none"/>
          <w:lang w:eastAsia="zh-CN"/>
        </w:rPr>
        <w:t>2026年07月28日15时30分00</w:t>
      </w:r>
      <w:r>
        <w:rPr>
          <w:rFonts w:hint="eastAsia" w:ascii="宋体" w:hAnsi="宋体" w:eastAsia="宋体"/>
          <w:szCs w:val="24"/>
          <w:highlight w:val="none"/>
        </w:rPr>
        <w:t>秒（北京时间）</w:t>
      </w:r>
    </w:p>
    <w:p w14:paraId="6F2EC96B">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地点：</w:t>
      </w:r>
      <w:r>
        <w:rPr>
          <w:rFonts w:hint="eastAsia" w:ascii="宋体" w:hAnsi="宋体" w:eastAsia="宋体" w:cs="宋体"/>
          <w:color w:val="000000" w:themeColor="text1"/>
          <w:szCs w:val="24"/>
          <w:highlight w:val="none"/>
          <w:lang w:eastAsia="zh-CN"/>
          <w14:textFill>
            <w14:solidFill>
              <w14:schemeClr w14:val="tx1"/>
            </w14:solidFill>
          </w14:textFill>
        </w:rPr>
        <w:t>千阳县城关镇东大街5号住建局综合服务楼二楼会议室</w:t>
      </w:r>
    </w:p>
    <w:p w14:paraId="66DF6D8B">
      <w:pPr>
        <w:spacing w:line="500" w:lineRule="exact"/>
        <w:rPr>
          <w:rFonts w:ascii="宋体" w:hAnsi="宋体" w:eastAsia="宋体"/>
          <w:szCs w:val="24"/>
          <w:highlight w:val="none"/>
        </w:rPr>
      </w:pPr>
      <w:r>
        <w:rPr>
          <w:rFonts w:hint="eastAsia" w:ascii="宋体" w:hAnsi="宋体" w:eastAsia="宋体"/>
          <w:szCs w:val="24"/>
          <w:highlight w:val="none"/>
        </w:rPr>
        <w:t>六、公告期限</w:t>
      </w:r>
    </w:p>
    <w:p w14:paraId="3EA8949D">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自本公告发布之日起</w:t>
      </w:r>
      <w:r>
        <w:rPr>
          <w:rFonts w:hint="eastAsia" w:ascii="宋体" w:hAnsi="宋体" w:eastAsia="宋体"/>
          <w:szCs w:val="24"/>
          <w:highlight w:val="none"/>
          <w:lang w:val="en-US" w:eastAsia="zh-CN"/>
        </w:rPr>
        <w:t>3</w:t>
      </w:r>
      <w:r>
        <w:rPr>
          <w:rFonts w:hint="eastAsia" w:ascii="宋体" w:hAnsi="宋体" w:eastAsia="宋体"/>
          <w:szCs w:val="24"/>
          <w:highlight w:val="none"/>
        </w:rPr>
        <w:t>个工作日。</w:t>
      </w:r>
    </w:p>
    <w:p w14:paraId="2C5EA679">
      <w:pPr>
        <w:spacing w:line="500" w:lineRule="exact"/>
        <w:rPr>
          <w:rFonts w:ascii="宋体" w:hAnsi="宋体" w:eastAsia="宋体"/>
          <w:szCs w:val="24"/>
          <w:highlight w:val="none"/>
        </w:rPr>
      </w:pPr>
      <w:r>
        <w:rPr>
          <w:rFonts w:hint="eastAsia" w:ascii="宋体" w:hAnsi="宋体" w:eastAsia="宋体"/>
          <w:szCs w:val="24"/>
          <w:highlight w:val="none"/>
        </w:rPr>
        <w:t>七、其他补充事宜</w:t>
      </w:r>
    </w:p>
    <w:p w14:paraId="548B269E">
      <w:pPr>
        <w:pStyle w:val="32"/>
        <w:widowControl/>
        <w:wordWrap w:val="0"/>
        <w:spacing w:line="500" w:lineRule="exact"/>
        <w:ind w:firstLine="480"/>
        <w:jc w:val="both"/>
        <w:textAlignment w:val="baseline"/>
        <w:rPr>
          <w:rFonts w:hint="eastAsia" w:ascii="宋体" w:hAnsi="宋体" w:cs="宋体"/>
          <w:highlight w:val="none"/>
          <w:shd w:val="clear" w:color="auto" w:fill="FFFFFF"/>
          <w:lang w:eastAsia="zh-CN"/>
        </w:rPr>
      </w:pPr>
      <w:r>
        <w:rPr>
          <w:rFonts w:hint="eastAsia" w:ascii="宋体" w:hAnsi="宋体" w:cs="宋体"/>
          <w:highlight w:val="none"/>
          <w:shd w:val="clear" w:color="auto" w:fill="FFFFFF"/>
        </w:rPr>
        <w:t>1、本次采购公告在《陕西省政府采购网》发布</w:t>
      </w:r>
      <w:r>
        <w:rPr>
          <w:rFonts w:hint="eastAsia" w:ascii="宋体" w:hAnsi="宋体" w:cs="宋体"/>
          <w:highlight w:val="none"/>
          <w:shd w:val="clear" w:color="auto" w:fill="FFFFFF"/>
          <w:lang w:eastAsia="zh-CN"/>
        </w:rPr>
        <w:t>；</w:t>
      </w:r>
    </w:p>
    <w:p w14:paraId="0F1659E4">
      <w:pPr>
        <w:pStyle w:val="32"/>
        <w:widowControl/>
        <w:wordWrap w:val="0"/>
        <w:spacing w:line="500" w:lineRule="exact"/>
        <w:ind w:firstLine="480"/>
        <w:jc w:val="both"/>
        <w:textAlignment w:val="baseline"/>
        <w:rPr>
          <w:rFonts w:hint="eastAsia" w:ascii="宋体" w:hAnsi="宋体" w:cs="宋体" w:eastAsiaTheme="minorEastAsia"/>
          <w:highlight w:val="none"/>
          <w:shd w:val="clear" w:color="auto" w:fill="FFFFFF"/>
          <w:lang w:eastAsia="zh-CN"/>
        </w:rPr>
      </w:pPr>
      <w:r>
        <w:rPr>
          <w:rFonts w:hint="eastAsia" w:ascii="宋体" w:hAnsi="宋体" w:cs="宋体"/>
          <w:highlight w:val="none"/>
          <w:shd w:val="clear" w:color="auto" w:fill="FFFFFF"/>
        </w:rPr>
        <w:t>2、请供应商按照陕西省财政厅关于政府采购供应商注册登记有关事项的通知中的要求，通过陕西省政府采购网（http://www.ccgp-shaanxi.gov.cn/）注册登记加入陕西省政府采购供应商库</w:t>
      </w:r>
      <w:r>
        <w:rPr>
          <w:rFonts w:hint="eastAsia" w:ascii="宋体" w:hAnsi="宋体" w:cs="宋体"/>
          <w:highlight w:val="none"/>
          <w:shd w:val="clear" w:color="auto" w:fill="FFFFFF"/>
          <w:lang w:eastAsia="zh-CN"/>
        </w:rPr>
        <w:t>；</w:t>
      </w:r>
    </w:p>
    <w:p w14:paraId="3E031C8E">
      <w:pPr>
        <w:pStyle w:val="32"/>
        <w:widowControl/>
        <w:wordWrap w:val="0"/>
        <w:spacing w:line="500" w:lineRule="exact"/>
        <w:ind w:firstLine="480"/>
        <w:jc w:val="both"/>
        <w:textAlignment w:val="baseline"/>
        <w:rPr>
          <w:rFonts w:hint="eastAsia" w:ascii="宋体" w:hAnsi="宋体" w:eastAsia="宋体" w:cs="宋体"/>
          <w:color w:val="000000" w:themeColor="text1"/>
          <w:spacing w:val="-6"/>
          <w:sz w:val="24"/>
          <w:szCs w:val="24"/>
          <w:highlight w:val="none"/>
          <w:lang w:eastAsia="zh-CN"/>
          <w14:textFill>
            <w14:solidFill>
              <w14:schemeClr w14:val="tx1"/>
            </w14:solidFill>
          </w14:textFill>
        </w:rPr>
      </w:pPr>
      <w:r>
        <w:rPr>
          <w:rFonts w:hint="eastAsia" w:ascii="宋体" w:hAnsi="宋体" w:eastAsia="宋体" w:cs="宋体"/>
          <w:color w:val="000000" w:themeColor="text1"/>
          <w:spacing w:val="-3"/>
          <w:sz w:val="24"/>
          <w:szCs w:val="24"/>
          <w:highlight w:val="none"/>
          <w14:textFill>
            <w14:solidFill>
              <w14:schemeClr w14:val="tx1"/>
            </w14:solidFill>
          </w14:textFill>
        </w:rPr>
        <w:t>3、</w:t>
      </w:r>
      <w:r>
        <w:rPr>
          <w:rFonts w:hint="eastAsia" w:ascii="宋体" w:hAnsi="宋体" w:eastAsia="宋体" w:cs="宋体"/>
          <w:color w:val="000000" w:themeColor="text1"/>
          <w:spacing w:val="-3"/>
          <w:sz w:val="24"/>
          <w:szCs w:val="24"/>
          <w:highlight w:val="none"/>
          <w:lang w:val="en-US" w:eastAsia="zh-CN"/>
          <w14:textFill>
            <w14:solidFill>
              <w14:schemeClr w14:val="tx1"/>
            </w14:solidFill>
          </w14:textFill>
        </w:rPr>
        <w:t>获取竞争性磋商文件方式：</w:t>
      </w:r>
      <w:r>
        <w:rPr>
          <w:rFonts w:hint="eastAsia" w:ascii="宋体" w:hAnsi="宋体" w:eastAsia="宋体" w:cs="宋体"/>
          <w:color w:val="000000" w:themeColor="text1"/>
          <w:spacing w:val="-3"/>
          <w:sz w:val="24"/>
          <w:szCs w:val="24"/>
          <w:highlight w:val="none"/>
          <w14:textFill>
            <w14:solidFill>
              <w14:schemeClr w14:val="tx1"/>
            </w14:solidFill>
          </w14:textFill>
        </w:rPr>
        <w:t>请于</w:t>
      </w:r>
      <w:r>
        <w:rPr>
          <w:rFonts w:hint="eastAsia" w:ascii="宋体" w:hAnsi="宋体" w:eastAsia="宋体"/>
          <w:szCs w:val="24"/>
          <w:highlight w:val="none"/>
          <w:lang w:eastAsia="zh-CN"/>
        </w:rPr>
        <w:t>2026年07月14日至2026年07月20日</w:t>
      </w:r>
      <w:r>
        <w:rPr>
          <w:rFonts w:hint="eastAsia" w:ascii="宋体" w:hAnsi="宋体" w:eastAsia="宋体"/>
          <w:szCs w:val="24"/>
          <w:highlight w:val="none"/>
        </w:rPr>
        <w:t>，</w:t>
      </w:r>
      <w:r>
        <w:rPr>
          <w:rFonts w:hint="eastAsia" w:ascii="宋体" w:hAnsi="宋体" w:eastAsia="宋体" w:cs="宋体"/>
          <w:color w:val="000000" w:themeColor="text1"/>
          <w:spacing w:val="-3"/>
          <w:sz w:val="24"/>
          <w:szCs w:val="24"/>
          <w:highlight w:val="none"/>
          <w14:textFill>
            <w14:solidFill>
              <w14:schemeClr w14:val="tx1"/>
            </w14:solidFill>
          </w14:textFill>
        </w:rPr>
        <w:t>上午09:00时至12:00时，下午14:00时至17:00时（</w:t>
      </w:r>
      <w:r>
        <w:rPr>
          <w:rFonts w:hint="eastAsia" w:ascii="宋体" w:hAnsi="宋体" w:eastAsia="宋体"/>
          <w:szCs w:val="24"/>
          <w:highlight w:val="none"/>
        </w:rPr>
        <w:t>北京时间</w:t>
      </w:r>
      <w:r>
        <w:rPr>
          <w:rFonts w:hint="eastAsia" w:asciiTheme="minorEastAsia" w:hAnsiTheme="minorEastAsia" w:eastAsiaTheme="minorEastAsia" w:cstheme="minorEastAsia"/>
          <w:color w:val="auto"/>
          <w:highlight w:val="none"/>
          <w:shd w:val="clear" w:color="auto" w:fill="FFFFFF"/>
        </w:rPr>
        <w:t>,法定节假日除外</w:t>
      </w:r>
      <w:r>
        <w:rPr>
          <w:rFonts w:hint="eastAsia" w:ascii="宋体" w:hAnsi="宋体" w:eastAsia="宋体" w:cs="宋体"/>
          <w:color w:val="000000" w:themeColor="text1"/>
          <w:spacing w:val="-3"/>
          <w:sz w:val="24"/>
          <w:szCs w:val="24"/>
          <w:highlight w:val="none"/>
          <w14:textFill>
            <w14:solidFill>
              <w14:schemeClr w14:val="tx1"/>
            </w14:solidFill>
          </w14:textFill>
        </w:rPr>
        <w:t>）</w:t>
      </w:r>
      <w:r>
        <w:rPr>
          <w:rFonts w:hint="eastAsia" w:ascii="宋体" w:hAnsi="宋体" w:eastAsia="宋体" w:cs="宋体"/>
          <w:color w:val="000000" w:themeColor="text1"/>
          <w:spacing w:val="-3"/>
          <w:sz w:val="24"/>
          <w:szCs w:val="24"/>
          <w:highlight w:val="none"/>
          <w:lang w:eastAsia="zh-CN"/>
          <w14:textFill>
            <w14:solidFill>
              <w14:schemeClr w14:val="tx1"/>
            </w14:solidFill>
          </w14:textFill>
        </w:rPr>
        <w:t>，</w:t>
      </w:r>
      <w:r>
        <w:rPr>
          <w:rFonts w:hint="eastAsia" w:ascii="宋体" w:hAnsi="宋体" w:eastAsia="宋体" w:cs="宋体"/>
          <w:color w:val="000000" w:themeColor="text1"/>
          <w:spacing w:val="-3"/>
          <w:sz w:val="24"/>
          <w:szCs w:val="24"/>
          <w:highlight w:val="none"/>
          <w14:textFill>
            <w14:solidFill>
              <w14:schemeClr w14:val="tx1"/>
            </w14:solidFill>
          </w14:textFill>
        </w:rPr>
        <w:t>由委托人携带法人授权委托书和被授权人有效身份证件（法定代表人直接获取时，须出示法定代表人身份证明和法定代表人有效身份证件）在</w:t>
      </w:r>
      <w:r>
        <w:rPr>
          <w:rFonts w:hint="eastAsia" w:ascii="宋体" w:hAnsi="宋体" w:eastAsia="宋体" w:cs="宋体"/>
          <w:color w:val="000000" w:themeColor="text1"/>
          <w:spacing w:val="-3"/>
          <w:sz w:val="24"/>
          <w:szCs w:val="24"/>
          <w:highlight w:val="none"/>
          <w:lang w:eastAsia="zh-CN"/>
          <w14:textFill>
            <w14:solidFill>
              <w14:schemeClr w14:val="tx1"/>
            </w14:solidFill>
          </w14:textFill>
        </w:rPr>
        <w:t>陕西省宝鸡市高新开发区马营镇高新锦园4号楼一单元1604室</w:t>
      </w:r>
      <w:r>
        <w:rPr>
          <w:rFonts w:hint="eastAsia" w:ascii="宋体" w:hAnsi="宋体" w:eastAsia="宋体" w:cs="宋体"/>
          <w:color w:val="000000" w:themeColor="text1"/>
          <w:spacing w:val="-6"/>
          <w:sz w:val="24"/>
          <w:szCs w:val="24"/>
          <w:highlight w:val="none"/>
          <w14:textFill>
            <w14:solidFill>
              <w14:schemeClr w14:val="tx1"/>
            </w14:solidFill>
          </w14:textFill>
        </w:rPr>
        <w:t>获取竞争性磋商文件</w:t>
      </w:r>
      <w:r>
        <w:rPr>
          <w:rFonts w:hint="eastAsia" w:ascii="宋体" w:hAnsi="宋体" w:eastAsia="宋体" w:cs="宋体"/>
          <w:color w:val="000000" w:themeColor="text1"/>
          <w:spacing w:val="-6"/>
          <w:sz w:val="24"/>
          <w:szCs w:val="24"/>
          <w:highlight w:val="none"/>
          <w:lang w:eastAsia="zh-CN"/>
          <w14:textFill>
            <w14:solidFill>
              <w14:schemeClr w14:val="tx1"/>
            </w14:solidFill>
          </w14:textFill>
        </w:rPr>
        <w:t>；</w:t>
      </w:r>
    </w:p>
    <w:p w14:paraId="401EBB2F">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eastAsia" w:ascii="宋体" w:hAnsi="宋体" w:eastAsia="宋体" w:cs="宋体"/>
          <w:highlight w:val="none"/>
          <w:shd w:val="clear" w:color="auto" w:fill="FFFFFF"/>
          <w:lang w:val="en-US" w:eastAsia="zh-CN"/>
        </w:rPr>
        <w:t>4、</w:t>
      </w:r>
      <w:r>
        <w:rPr>
          <w:rFonts w:hint="default" w:ascii="宋体" w:hAnsi="宋体" w:eastAsia="宋体" w:cs="宋体"/>
          <w:highlight w:val="none"/>
          <w:shd w:val="clear" w:color="auto" w:fill="FFFFFF"/>
        </w:rPr>
        <w:t>质疑与投诉联系方式：</w:t>
      </w:r>
    </w:p>
    <w:p w14:paraId="175C7D94">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采购人行业监管部门</w:t>
      </w:r>
    </w:p>
    <w:p w14:paraId="23D478F6">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名称：千阳县林业局</w:t>
      </w:r>
    </w:p>
    <w:p w14:paraId="7EE6585E">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地址：千阳县人民西路社会事业综合服务楼A栋417室</w:t>
      </w:r>
    </w:p>
    <w:p w14:paraId="4A38DAD2">
      <w:pPr>
        <w:pStyle w:val="32"/>
        <w:widowControl/>
        <w:wordWrap w:val="0"/>
        <w:spacing w:line="500" w:lineRule="exact"/>
        <w:ind w:firstLine="480"/>
        <w:jc w:val="both"/>
        <w:textAlignment w:val="baseline"/>
        <w:rPr>
          <w:rFonts w:hint="default" w:ascii="宋体" w:hAnsi="宋体" w:eastAsia="宋体" w:cs="宋体"/>
          <w:highlight w:val="none"/>
          <w:shd w:val="clear" w:color="auto" w:fill="FFFFFF"/>
          <w:lang w:val="en-US" w:eastAsia="zh-CN"/>
        </w:rPr>
      </w:pPr>
      <w:r>
        <w:rPr>
          <w:rFonts w:hint="default" w:ascii="宋体" w:hAnsi="宋体" w:eastAsia="宋体" w:cs="宋体"/>
          <w:highlight w:val="none"/>
          <w:shd w:val="clear" w:color="auto" w:fill="FFFFFF"/>
        </w:rPr>
        <w:t>联系方式：0917-4241031</w:t>
      </w:r>
    </w:p>
    <w:p w14:paraId="201D661A">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采购监管部门</w:t>
      </w:r>
    </w:p>
    <w:p w14:paraId="6507E77E">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名称：</w:t>
      </w:r>
      <w:r>
        <w:rPr>
          <w:rFonts w:hint="eastAsia" w:ascii="宋体" w:hAnsi="宋体" w:eastAsia="宋体" w:cs="宋体"/>
          <w:highlight w:val="none"/>
          <w:shd w:val="clear" w:color="auto" w:fill="FFFFFF"/>
          <w:lang w:eastAsia="zh-CN"/>
        </w:rPr>
        <w:t>千阳县</w:t>
      </w:r>
      <w:r>
        <w:rPr>
          <w:rFonts w:hint="default" w:ascii="宋体" w:hAnsi="宋体" w:eastAsia="宋体" w:cs="宋体"/>
          <w:highlight w:val="none"/>
          <w:shd w:val="clear" w:color="auto" w:fill="FFFFFF"/>
        </w:rPr>
        <w:t>财政局采购管理股</w:t>
      </w:r>
    </w:p>
    <w:p w14:paraId="3D045254">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地址：千阳县东大街16号</w:t>
      </w:r>
    </w:p>
    <w:p w14:paraId="63168DF3">
      <w:pPr>
        <w:pStyle w:val="32"/>
        <w:widowControl/>
        <w:wordWrap w:val="0"/>
        <w:spacing w:line="500" w:lineRule="exact"/>
        <w:ind w:firstLine="480"/>
        <w:jc w:val="both"/>
        <w:textAlignment w:val="baseline"/>
        <w:rPr>
          <w:rFonts w:hint="eastAsia" w:ascii="宋体" w:hAnsi="宋体" w:eastAsia="宋体" w:cs="宋体"/>
          <w:color w:val="000000" w:themeColor="text1"/>
          <w:spacing w:val="-6"/>
          <w:sz w:val="24"/>
          <w:szCs w:val="24"/>
          <w:highlight w:val="none"/>
          <w:lang w:eastAsia="zh-CN"/>
          <w14:textFill>
            <w14:solidFill>
              <w14:schemeClr w14:val="tx1"/>
            </w14:solidFill>
          </w14:textFill>
        </w:rPr>
      </w:pPr>
      <w:r>
        <w:rPr>
          <w:rFonts w:hint="default" w:ascii="宋体" w:hAnsi="宋体" w:eastAsia="宋体" w:cs="宋体"/>
          <w:highlight w:val="none"/>
          <w:shd w:val="clear" w:color="auto" w:fill="FFFFFF"/>
        </w:rPr>
        <w:t>联系方式：0917-4</w:t>
      </w:r>
      <w:r>
        <w:rPr>
          <w:rFonts w:hint="default" w:ascii="宋体" w:hAnsi="宋体" w:eastAsia="宋体" w:cs="宋体"/>
          <w:highlight w:val="none"/>
          <w:shd w:val="clear" w:color="auto" w:fill="FFFFFF"/>
          <w:lang w:val="en-US" w:eastAsia="zh-CN"/>
        </w:rPr>
        <w:t>249705</w:t>
      </w:r>
    </w:p>
    <w:p w14:paraId="70367AD2">
      <w:pPr>
        <w:spacing w:line="500" w:lineRule="exact"/>
        <w:rPr>
          <w:rFonts w:ascii="宋体" w:hAnsi="宋体" w:eastAsia="宋体"/>
          <w:szCs w:val="24"/>
          <w:highlight w:val="none"/>
        </w:rPr>
      </w:pPr>
      <w:r>
        <w:rPr>
          <w:rFonts w:hint="eastAsia" w:ascii="宋体" w:hAnsi="宋体" w:eastAsia="宋体"/>
          <w:szCs w:val="24"/>
          <w:highlight w:val="none"/>
        </w:rPr>
        <w:t>八、凡对本次采购提出询问，请按以下方式联系。</w:t>
      </w:r>
    </w:p>
    <w:p w14:paraId="45418498">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w:t>
      </w:r>
      <w:r>
        <w:rPr>
          <w:rFonts w:hint="eastAsia" w:ascii="宋体" w:hAnsi="宋体" w:eastAsia="宋体"/>
          <w:szCs w:val="24"/>
          <w:highlight w:val="none"/>
          <w:lang w:eastAsia="zh-CN"/>
        </w:rPr>
        <w:t>、</w:t>
      </w:r>
      <w:r>
        <w:rPr>
          <w:rFonts w:hint="eastAsia" w:ascii="宋体" w:hAnsi="宋体" w:eastAsia="宋体"/>
          <w:szCs w:val="24"/>
          <w:highlight w:val="none"/>
        </w:rPr>
        <w:t>采购人信息</w:t>
      </w:r>
    </w:p>
    <w:p w14:paraId="51F52800">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名称：</w:t>
      </w:r>
      <w:r>
        <w:rPr>
          <w:rFonts w:hint="eastAsia" w:ascii="宋体" w:hAnsi="宋体" w:eastAsia="宋体" w:cs="宋体"/>
          <w:highlight w:val="none"/>
          <w:shd w:val="clear" w:color="auto" w:fill="FFFFFF"/>
          <w:lang w:val="en-US" w:eastAsia="zh-CN"/>
        </w:rPr>
        <w:t>陕西千湖湿地省级自然保护区管理处</w:t>
      </w:r>
    </w:p>
    <w:p w14:paraId="4BAD730C">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rPr>
      </w:pPr>
      <w:r>
        <w:rPr>
          <w:rFonts w:hint="default" w:ascii="宋体" w:hAnsi="宋体" w:eastAsia="宋体" w:cs="宋体"/>
          <w:highlight w:val="none"/>
          <w:shd w:val="clear" w:color="auto" w:fill="FFFFFF"/>
        </w:rPr>
        <w:t>地址：</w:t>
      </w:r>
      <w:r>
        <w:rPr>
          <w:rFonts w:hint="default" w:ascii="宋体" w:hAnsi="宋体" w:eastAsia="宋体" w:cs="宋体"/>
          <w:highlight w:val="none"/>
          <w:shd w:val="clear" w:color="auto" w:fill="FFFFFF"/>
          <w:lang w:eastAsia="zh-CN"/>
        </w:rPr>
        <w:t>陕西省宝鸡市千阳县事业大楼B座</w:t>
      </w:r>
    </w:p>
    <w:p w14:paraId="7088E2FC">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lang w:val="en-US" w:eastAsia="zh-CN"/>
        </w:rPr>
      </w:pPr>
      <w:r>
        <w:rPr>
          <w:rFonts w:hint="default" w:ascii="宋体" w:hAnsi="宋体" w:eastAsia="宋体" w:cs="宋体"/>
          <w:highlight w:val="none"/>
          <w:shd w:val="clear" w:color="auto" w:fill="FFFFFF"/>
        </w:rPr>
        <w:t>联系方式：</w:t>
      </w:r>
      <w:r>
        <w:rPr>
          <w:rFonts w:hint="eastAsia" w:ascii="宋体" w:hAnsi="宋体" w:eastAsia="宋体" w:cs="宋体"/>
          <w:highlight w:val="none"/>
          <w:shd w:val="clear" w:color="auto" w:fill="FFFFFF"/>
          <w:lang w:eastAsia="zh-CN"/>
        </w:rPr>
        <w:t>0917-4243058</w:t>
      </w:r>
    </w:p>
    <w:p w14:paraId="01FC2563">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2</w:t>
      </w:r>
      <w:r>
        <w:rPr>
          <w:rFonts w:hint="eastAsia" w:ascii="宋体" w:hAnsi="宋体" w:eastAsia="宋体"/>
          <w:szCs w:val="24"/>
          <w:highlight w:val="none"/>
          <w:lang w:eastAsia="zh-CN"/>
        </w:rPr>
        <w:t>、</w:t>
      </w:r>
      <w:r>
        <w:rPr>
          <w:rFonts w:hint="eastAsia" w:ascii="宋体" w:hAnsi="宋体" w:eastAsia="宋体"/>
          <w:szCs w:val="24"/>
          <w:highlight w:val="none"/>
        </w:rPr>
        <w:t>采购代理机构信息</w:t>
      </w:r>
    </w:p>
    <w:p w14:paraId="0A80EFB8">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名称：</w:t>
      </w:r>
      <w:r>
        <w:rPr>
          <w:rFonts w:hint="eastAsia" w:ascii="宋体" w:hAnsi="宋体" w:eastAsia="宋体"/>
          <w:szCs w:val="24"/>
          <w:highlight w:val="none"/>
          <w:lang w:eastAsia="zh-CN"/>
        </w:rPr>
        <w:t>华地众信工程项目管理有限公司</w:t>
      </w:r>
    </w:p>
    <w:p w14:paraId="45884947">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地址：</w:t>
      </w:r>
      <w:r>
        <w:rPr>
          <w:rFonts w:hint="eastAsia" w:ascii="宋体" w:hAnsi="宋体" w:eastAsia="宋体"/>
          <w:szCs w:val="24"/>
          <w:highlight w:val="none"/>
          <w:lang w:eastAsia="zh-CN"/>
        </w:rPr>
        <w:t>陕西省宝鸡市高新开发区马营镇高新锦园4号楼一单元1604室</w:t>
      </w:r>
    </w:p>
    <w:p w14:paraId="6C69B408">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联系方式：</w:t>
      </w:r>
      <w:r>
        <w:rPr>
          <w:rFonts w:hint="eastAsia" w:ascii="宋体" w:hAnsi="宋体" w:eastAsia="宋体" w:cs="宋体"/>
          <w:color w:val="000000" w:themeColor="text1"/>
          <w:szCs w:val="24"/>
          <w:highlight w:val="none"/>
          <w:lang w:eastAsia="zh-CN"/>
          <w14:textFill>
            <w14:solidFill>
              <w14:schemeClr w14:val="tx1"/>
            </w14:solidFill>
          </w14:textFill>
        </w:rPr>
        <w:t>0917-3528980</w:t>
      </w:r>
    </w:p>
    <w:p w14:paraId="2359240C">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3</w:t>
      </w:r>
      <w:r>
        <w:rPr>
          <w:rFonts w:hint="eastAsia" w:ascii="宋体" w:hAnsi="宋体" w:eastAsia="宋体"/>
          <w:szCs w:val="24"/>
          <w:highlight w:val="none"/>
          <w:lang w:eastAsia="zh-CN"/>
        </w:rPr>
        <w:t>、</w:t>
      </w:r>
      <w:r>
        <w:rPr>
          <w:rFonts w:hint="eastAsia" w:ascii="宋体" w:hAnsi="宋体" w:eastAsia="宋体"/>
          <w:szCs w:val="24"/>
          <w:highlight w:val="none"/>
        </w:rPr>
        <w:t>项目联系方式</w:t>
      </w:r>
    </w:p>
    <w:p w14:paraId="44913684">
      <w:pPr>
        <w:spacing w:line="500" w:lineRule="exact"/>
        <w:ind w:firstLine="480" w:firstLineChars="200"/>
        <w:rPr>
          <w:rFonts w:hint="eastAsia" w:ascii="宋体" w:hAnsi="宋体" w:eastAsia="宋体"/>
          <w:szCs w:val="24"/>
          <w:highlight w:val="none"/>
          <w:lang w:val="en-US" w:eastAsia="zh-CN"/>
        </w:rPr>
      </w:pPr>
      <w:r>
        <w:rPr>
          <w:rFonts w:hint="eastAsia" w:ascii="宋体" w:hAnsi="宋体" w:eastAsia="宋体"/>
          <w:szCs w:val="24"/>
          <w:highlight w:val="none"/>
        </w:rPr>
        <w:t>项目联系人：</w:t>
      </w:r>
      <w:r>
        <w:rPr>
          <w:rFonts w:hint="eastAsia" w:ascii="宋体" w:hAnsi="宋体" w:eastAsia="宋体"/>
          <w:szCs w:val="24"/>
          <w:highlight w:val="none"/>
          <w:lang w:eastAsia="zh-CN"/>
        </w:rPr>
        <w:t>陈佩瑶</w:t>
      </w:r>
    </w:p>
    <w:p w14:paraId="6E03F155">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电话：</w:t>
      </w:r>
      <w:r>
        <w:rPr>
          <w:rFonts w:hint="eastAsia" w:ascii="宋体" w:hAnsi="宋体" w:eastAsia="宋体" w:cs="宋体"/>
          <w:color w:val="000000" w:themeColor="text1"/>
          <w:szCs w:val="24"/>
          <w:highlight w:val="none"/>
          <w:lang w:eastAsia="zh-CN"/>
          <w14:textFill>
            <w14:solidFill>
              <w14:schemeClr w14:val="tx1"/>
            </w14:solidFill>
          </w14:textFill>
        </w:rPr>
        <w:t>0917-3528980</w:t>
      </w:r>
    </w:p>
    <w:bookmarkEnd w:id="9"/>
    <w:p w14:paraId="4FF9DBE6">
      <w:pPr>
        <w:spacing w:line="500" w:lineRule="exact"/>
        <w:ind w:firstLine="240" w:firstLineChars="100"/>
        <w:jc w:val="right"/>
        <w:rPr>
          <w:rFonts w:hint="eastAsia" w:ascii="宋体" w:hAnsi="宋体" w:eastAsia="宋体"/>
          <w:szCs w:val="24"/>
          <w:highlight w:val="none"/>
          <w:lang w:eastAsia="zh-CN"/>
        </w:rPr>
      </w:pPr>
      <w:r>
        <w:rPr>
          <w:rFonts w:hint="eastAsia" w:ascii="宋体" w:hAnsi="宋体" w:eastAsia="宋体"/>
          <w:szCs w:val="24"/>
          <w:highlight w:val="none"/>
          <w:lang w:eastAsia="zh-CN"/>
        </w:rPr>
        <w:t>华地众信工程项目管理有限公司</w:t>
      </w:r>
    </w:p>
    <w:p w14:paraId="090198FD">
      <w:pPr>
        <w:spacing w:line="360" w:lineRule="auto"/>
        <w:jc w:val="right"/>
        <w:rPr>
          <w:rFonts w:hint="eastAsia" w:ascii="宋体" w:hAnsi="宋体" w:eastAsia="宋体"/>
          <w:szCs w:val="24"/>
          <w:highlight w:val="none"/>
        </w:rPr>
      </w:pPr>
      <w:r>
        <w:rPr>
          <w:rFonts w:hint="eastAsia" w:ascii="宋体" w:hAnsi="宋体" w:eastAsia="宋体"/>
          <w:szCs w:val="24"/>
          <w:highlight w:val="none"/>
        </w:rPr>
        <w:t>202</w:t>
      </w:r>
      <w:r>
        <w:rPr>
          <w:rFonts w:hint="eastAsia" w:ascii="宋体" w:hAnsi="宋体" w:eastAsia="宋体"/>
          <w:szCs w:val="24"/>
          <w:highlight w:val="none"/>
          <w:lang w:val="en-US" w:eastAsia="zh-CN"/>
        </w:rPr>
        <w:t>6</w:t>
      </w:r>
      <w:r>
        <w:rPr>
          <w:rFonts w:hint="eastAsia" w:ascii="宋体" w:hAnsi="宋体" w:eastAsia="宋体"/>
          <w:szCs w:val="24"/>
          <w:highlight w:val="none"/>
        </w:rPr>
        <w:t>年</w:t>
      </w:r>
      <w:r>
        <w:rPr>
          <w:rFonts w:hint="eastAsia" w:ascii="宋体" w:hAnsi="宋体" w:eastAsia="宋体"/>
          <w:szCs w:val="24"/>
          <w:highlight w:val="none"/>
          <w:lang w:val="en-US" w:eastAsia="zh-CN"/>
        </w:rPr>
        <w:t>07</w:t>
      </w:r>
      <w:r>
        <w:rPr>
          <w:rFonts w:hint="eastAsia" w:ascii="宋体" w:hAnsi="宋体" w:eastAsia="宋体"/>
          <w:szCs w:val="24"/>
          <w:highlight w:val="none"/>
        </w:rPr>
        <w:t>月</w:t>
      </w:r>
      <w:r>
        <w:rPr>
          <w:rFonts w:hint="eastAsia" w:ascii="宋体" w:hAnsi="宋体" w:eastAsia="宋体"/>
          <w:szCs w:val="24"/>
          <w:highlight w:val="none"/>
          <w:lang w:val="en-US" w:eastAsia="zh-CN"/>
        </w:rPr>
        <w:t>13</w:t>
      </w:r>
      <w:r>
        <w:rPr>
          <w:rFonts w:hint="eastAsia" w:ascii="宋体" w:hAnsi="宋体" w:eastAsia="宋体"/>
          <w:szCs w:val="24"/>
          <w:highlight w:val="none"/>
        </w:rPr>
        <w:t>日</w:t>
      </w:r>
    </w:p>
    <w:p w14:paraId="090EBBA5">
      <w:pPr>
        <w:rPr>
          <w:highlight w:val="none"/>
        </w:rPr>
      </w:pPr>
    </w:p>
    <w:p w14:paraId="6A3A8F27">
      <w:pPr>
        <w:rPr>
          <w:highlight w:val="none"/>
        </w:rPr>
      </w:pPr>
    </w:p>
    <w:p w14:paraId="32C09238">
      <w:pPr>
        <w:rPr>
          <w:highlight w:val="none"/>
        </w:rPr>
      </w:pPr>
    </w:p>
    <w:p w14:paraId="7FA3F3EF">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585DE100">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0E6A0E10">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47160607">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0FD25D11">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69B7A78F">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2CAF5F0C">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120189CA">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1286CAB5">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7318F968">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04AAD4B0">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3CEB4BD3">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3AAD57F1">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4031E3FC">
      <w:pPr>
        <w:spacing w:line="360" w:lineRule="auto"/>
        <w:jc w:val="both"/>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69E7B959">
      <w:pPr>
        <w:spacing w:line="360" w:lineRule="auto"/>
        <w:jc w:val="center"/>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7A479F24">
      <w:pPr>
        <w:spacing w:line="360" w:lineRule="auto"/>
        <w:jc w:val="center"/>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3B4C94BE">
      <w:pPr>
        <w:spacing w:line="360" w:lineRule="auto"/>
        <w:jc w:val="center"/>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pPr>
    </w:p>
    <w:p w14:paraId="1E2FDBC8">
      <w:pPr>
        <w:spacing w:line="360" w:lineRule="auto"/>
        <w:jc w:val="center"/>
        <w:rPr>
          <w:rFonts w:asciiTheme="minorEastAsia" w:hAnsiTheme="minorEastAsia" w:cstheme="minorEastAsia"/>
          <w:b/>
          <w:bCs/>
          <w:color w:val="000000" w:themeColor="text1"/>
          <w:kern w:val="0"/>
          <w:sz w:val="36"/>
          <w:szCs w:val="36"/>
          <w:highlight w:val="none"/>
          <w14:textFill>
            <w14:solidFill>
              <w14:schemeClr w14:val="tx1"/>
            </w14:solidFill>
          </w14:textFill>
        </w:rPr>
      </w:pPr>
      <w:r>
        <w:rPr>
          <w:rFonts w:hint="eastAsia" w:asciiTheme="minorEastAsia" w:hAnsiTheme="minorEastAsia" w:cstheme="minorEastAsia"/>
          <w:b/>
          <w:bCs/>
          <w:color w:val="000000" w:themeColor="text1"/>
          <w:kern w:val="0"/>
          <w:sz w:val="36"/>
          <w:szCs w:val="36"/>
          <w:highlight w:val="none"/>
          <w:lang w:eastAsia="zh-CN"/>
          <w14:textFill>
            <w14:solidFill>
              <w14:schemeClr w14:val="tx1"/>
            </w14:solidFill>
          </w14:textFill>
        </w:rPr>
        <w:t>第二章</w:t>
      </w:r>
      <w:r>
        <w:rPr>
          <w:rFonts w:hint="eastAsia" w:asciiTheme="minorEastAsia" w:hAnsiTheme="minorEastAsia" w:cstheme="minorEastAsia"/>
          <w:b/>
          <w:bCs/>
          <w:color w:val="000000" w:themeColor="text1"/>
          <w:kern w:val="0"/>
          <w:sz w:val="36"/>
          <w:szCs w:val="36"/>
          <w:highlight w:val="none"/>
          <w14:textFill>
            <w14:solidFill>
              <w14:schemeClr w14:val="tx1"/>
            </w14:solidFill>
          </w14:textFill>
        </w:rPr>
        <w:t>供应商须知</w:t>
      </w:r>
      <w:bookmarkEnd w:id="3"/>
      <w:bookmarkEnd w:id="4"/>
      <w:bookmarkEnd w:id="5"/>
      <w:bookmarkEnd w:id="6"/>
      <w:bookmarkEnd w:id="7"/>
      <w:bookmarkEnd w:id="8"/>
      <w:bookmarkStart w:id="10" w:name="_Toc458617731"/>
      <w:bookmarkStart w:id="11" w:name="_Toc8707"/>
      <w:bookmarkStart w:id="12" w:name="_Toc458617454"/>
    </w:p>
    <w:p w14:paraId="0F2F8353">
      <w:pPr>
        <w:spacing w:line="360" w:lineRule="auto"/>
        <w:jc w:val="center"/>
        <w:rPr>
          <w:rFonts w:asciiTheme="minorEastAsia" w:hAnsiTheme="minorEastAsia" w:cstheme="minorEastAsia"/>
          <w:color w:val="000000" w:themeColor="text1"/>
          <w:sz w:val="15"/>
          <w:szCs w:val="15"/>
          <w:highlight w:val="none"/>
          <w14:textFill>
            <w14:solidFill>
              <w14:schemeClr w14:val="tx1"/>
            </w14:solidFill>
          </w14:textFill>
        </w:rPr>
      </w:pPr>
      <w:r>
        <w:rPr>
          <w:rFonts w:hint="eastAsia" w:asciiTheme="minorEastAsia" w:hAnsiTheme="minorEastAsia" w:cstheme="minorEastAsia"/>
          <w:color w:val="000000" w:themeColor="text1"/>
          <w:sz w:val="28"/>
          <w:szCs w:val="28"/>
          <w:highlight w:val="none"/>
          <w14:textFill>
            <w14:solidFill>
              <w14:schemeClr w14:val="tx1"/>
            </w14:solidFill>
          </w14:textFill>
        </w:rPr>
        <w:t>一、供应商须知前附表</w:t>
      </w:r>
      <w:bookmarkEnd w:id="10"/>
      <w:bookmarkEnd w:id="11"/>
      <w:bookmarkEnd w:id="12"/>
    </w:p>
    <w:tbl>
      <w:tblPr>
        <w:tblStyle w:val="37"/>
        <w:tblW w:w="933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7"/>
        <w:gridCol w:w="6541"/>
      </w:tblGrid>
      <w:tr w14:paraId="2013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09" w:type="dxa"/>
            <w:vAlign w:val="center"/>
          </w:tcPr>
          <w:p w14:paraId="441F321B">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序号</w:t>
            </w:r>
          </w:p>
        </w:tc>
        <w:tc>
          <w:tcPr>
            <w:tcW w:w="2087" w:type="dxa"/>
            <w:vAlign w:val="center"/>
          </w:tcPr>
          <w:p w14:paraId="68B0291A">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条款名称</w:t>
            </w:r>
          </w:p>
        </w:tc>
        <w:tc>
          <w:tcPr>
            <w:tcW w:w="6541" w:type="dxa"/>
            <w:vAlign w:val="center"/>
          </w:tcPr>
          <w:p w14:paraId="7D000F5F">
            <w:pPr>
              <w:spacing w:line="500" w:lineRule="exact"/>
              <w:jc w:val="center"/>
              <w:rPr>
                <w:rFonts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说明和要求</w:t>
            </w:r>
          </w:p>
        </w:tc>
      </w:tr>
      <w:tr w14:paraId="719B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709" w:type="dxa"/>
            <w:vAlign w:val="center"/>
          </w:tcPr>
          <w:p w14:paraId="006BC1F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w:t>
            </w:r>
          </w:p>
        </w:tc>
        <w:tc>
          <w:tcPr>
            <w:tcW w:w="2087" w:type="dxa"/>
            <w:vAlign w:val="center"/>
          </w:tcPr>
          <w:p w14:paraId="1D62F2C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采购人</w:t>
            </w:r>
          </w:p>
        </w:tc>
        <w:tc>
          <w:tcPr>
            <w:tcW w:w="6541" w:type="dxa"/>
            <w:vAlign w:val="center"/>
          </w:tcPr>
          <w:p w14:paraId="41724381">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    称：</w:t>
            </w:r>
            <w:r>
              <w:rPr>
                <w:rFonts w:hint="eastAsia" w:ascii="宋体" w:hAnsi="宋体" w:eastAsia="宋体" w:cs="宋体"/>
                <w:color w:val="000000" w:themeColor="text1"/>
                <w:szCs w:val="24"/>
                <w:highlight w:val="none"/>
                <w:lang w:eastAsia="zh-CN"/>
                <w14:textFill>
                  <w14:solidFill>
                    <w14:schemeClr w14:val="tx1"/>
                  </w14:solidFill>
                </w14:textFill>
              </w:rPr>
              <w:t>陕西千湖湿地省级自然保护区管理处</w:t>
            </w:r>
          </w:p>
          <w:p w14:paraId="7F90E899">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地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址：</w:t>
            </w:r>
            <w:r>
              <w:rPr>
                <w:rFonts w:hint="default" w:ascii="宋体" w:hAnsi="宋体" w:eastAsia="宋体" w:cs="宋体"/>
                <w:highlight w:val="none"/>
                <w:shd w:val="clear" w:color="auto" w:fill="FFFFFF"/>
                <w:lang w:eastAsia="zh-CN"/>
              </w:rPr>
              <w:t>陕西省宝鸡市千阳县事业大楼B座</w:t>
            </w:r>
          </w:p>
          <w:p w14:paraId="39842FA6">
            <w:pPr>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eastAsia="zh-CN"/>
                <w14:textFill>
                  <w14:solidFill>
                    <w14:schemeClr w14:val="tx1"/>
                  </w14:solidFill>
                </w14:textFill>
              </w:rPr>
              <w:t>刘越</w:t>
            </w:r>
          </w:p>
          <w:p w14:paraId="4A86B8AA">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eastAsia="zh-CN"/>
                <w14:textFill>
                  <w14:solidFill>
                    <w14:schemeClr w14:val="tx1"/>
                  </w14:solidFill>
                </w14:textFill>
              </w:rPr>
              <w:t>0917-4243058</w:t>
            </w:r>
          </w:p>
        </w:tc>
      </w:tr>
      <w:tr w14:paraId="7485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709" w:type="dxa"/>
            <w:vAlign w:val="center"/>
          </w:tcPr>
          <w:p w14:paraId="776F4BE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p>
        </w:tc>
        <w:tc>
          <w:tcPr>
            <w:tcW w:w="2087" w:type="dxa"/>
            <w:vAlign w:val="center"/>
          </w:tcPr>
          <w:p w14:paraId="0F7D810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1" w:type="dxa"/>
            <w:vAlign w:val="center"/>
          </w:tcPr>
          <w:p w14:paraId="0C3F6922">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  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3B314DBF">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地  址：</w:t>
            </w:r>
            <w:r>
              <w:rPr>
                <w:rFonts w:hint="eastAsia" w:ascii="宋体" w:hAnsi="宋体" w:eastAsia="宋体" w:cs="宋体"/>
                <w:color w:val="000000" w:themeColor="text1"/>
                <w:szCs w:val="24"/>
                <w:highlight w:val="none"/>
                <w:lang w:eastAsia="zh-CN"/>
                <w14:textFill>
                  <w14:solidFill>
                    <w14:schemeClr w14:val="tx1"/>
                  </w14:solidFill>
                </w14:textFill>
              </w:rPr>
              <w:t>陕西省宝鸡市高新开发区马营镇高新锦园4号楼一单元1604室</w:t>
            </w:r>
          </w:p>
          <w:p w14:paraId="3B27F535">
            <w:pPr>
              <w:spacing w:line="500" w:lineRule="exact"/>
              <w:rPr>
                <w:rFonts w:hint="eastAsia" w:ascii="宋体" w:hAnsi="宋体" w:eastAsia="宋体" w:cs="宋体"/>
                <w:b/>
                <w:color w:val="000000" w:themeColor="text1"/>
                <w:szCs w:val="24"/>
                <w:highlight w:val="none"/>
                <w:u w:val="wavyHeavy" w:color="FF0000"/>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color w:val="000000" w:themeColor="text1"/>
                <w:szCs w:val="24"/>
                <w:highlight w:val="none"/>
                <w:lang w:eastAsia="zh-CN"/>
                <w14:textFill>
                  <w14:solidFill>
                    <w14:schemeClr w14:val="tx1"/>
                  </w14:solidFill>
                </w14:textFill>
              </w:rPr>
              <w:t>陈佩瑶</w:t>
            </w:r>
          </w:p>
          <w:p w14:paraId="640E743C">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eastAsia="宋体" w:cs="宋体"/>
                <w:color w:val="000000" w:themeColor="text1"/>
                <w:szCs w:val="24"/>
                <w:highlight w:val="none"/>
                <w:lang w:eastAsia="zh-CN"/>
                <w14:textFill>
                  <w14:solidFill>
                    <w14:schemeClr w14:val="tx1"/>
                  </w14:solidFill>
                </w14:textFill>
              </w:rPr>
              <w:t>0917-3528980</w:t>
            </w:r>
          </w:p>
        </w:tc>
      </w:tr>
      <w:tr w14:paraId="4F3F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9" w:type="dxa"/>
            <w:vAlign w:val="center"/>
          </w:tcPr>
          <w:p w14:paraId="4C25F2C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w:t>
            </w:r>
          </w:p>
        </w:tc>
        <w:tc>
          <w:tcPr>
            <w:tcW w:w="2087" w:type="dxa"/>
            <w:vAlign w:val="center"/>
          </w:tcPr>
          <w:p w14:paraId="030FEB8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监督管理机构</w:t>
            </w:r>
          </w:p>
        </w:tc>
        <w:tc>
          <w:tcPr>
            <w:tcW w:w="6541" w:type="dxa"/>
            <w:vAlign w:val="center"/>
          </w:tcPr>
          <w:p w14:paraId="2338AD2B">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千阳县财政局采购管理股、千阳县林业局</w:t>
            </w:r>
          </w:p>
        </w:tc>
      </w:tr>
      <w:tr w14:paraId="36D4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09" w:type="dxa"/>
            <w:vAlign w:val="center"/>
          </w:tcPr>
          <w:p w14:paraId="4474F29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4</w:t>
            </w:r>
          </w:p>
        </w:tc>
        <w:tc>
          <w:tcPr>
            <w:tcW w:w="2087" w:type="dxa"/>
            <w:vAlign w:val="center"/>
          </w:tcPr>
          <w:p w14:paraId="40864EE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项目名称</w:t>
            </w:r>
          </w:p>
        </w:tc>
        <w:tc>
          <w:tcPr>
            <w:tcW w:w="6541" w:type="dxa"/>
            <w:vAlign w:val="center"/>
          </w:tcPr>
          <w:p w14:paraId="0EF65F6B">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千阳县千湖湿地修复与生物栖息地保护工程初步设计编制</w:t>
            </w:r>
          </w:p>
        </w:tc>
      </w:tr>
      <w:tr w14:paraId="707E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09" w:type="dxa"/>
            <w:vAlign w:val="center"/>
          </w:tcPr>
          <w:p w14:paraId="2601A85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5</w:t>
            </w:r>
          </w:p>
        </w:tc>
        <w:tc>
          <w:tcPr>
            <w:tcW w:w="2087" w:type="dxa"/>
            <w:vAlign w:val="center"/>
          </w:tcPr>
          <w:p w14:paraId="159112C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1" w:type="dxa"/>
            <w:vAlign w:val="center"/>
          </w:tcPr>
          <w:p w14:paraId="14F68629">
            <w:pPr>
              <w:widowControl/>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HDZX2026（022）CG</w:t>
            </w:r>
          </w:p>
        </w:tc>
      </w:tr>
      <w:tr w14:paraId="38948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09" w:type="dxa"/>
            <w:vAlign w:val="center"/>
          </w:tcPr>
          <w:p w14:paraId="7AA726A5">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6</w:t>
            </w:r>
          </w:p>
        </w:tc>
        <w:tc>
          <w:tcPr>
            <w:tcW w:w="2087" w:type="dxa"/>
            <w:vAlign w:val="center"/>
          </w:tcPr>
          <w:p w14:paraId="17A36FA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资金性质</w:t>
            </w:r>
          </w:p>
        </w:tc>
        <w:tc>
          <w:tcPr>
            <w:tcW w:w="6541" w:type="dxa"/>
            <w:vAlign w:val="center"/>
          </w:tcPr>
          <w:p w14:paraId="581256F5">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财政资金</w:t>
            </w:r>
          </w:p>
        </w:tc>
      </w:tr>
      <w:tr w14:paraId="0FDF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09" w:type="dxa"/>
            <w:vAlign w:val="center"/>
          </w:tcPr>
          <w:p w14:paraId="44994FD1">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7</w:t>
            </w:r>
          </w:p>
        </w:tc>
        <w:tc>
          <w:tcPr>
            <w:tcW w:w="2087" w:type="dxa"/>
            <w:shd w:val="clear" w:color="auto" w:fill="auto"/>
            <w:vAlign w:val="center"/>
          </w:tcPr>
          <w:p w14:paraId="64D8B9F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项目最高限价</w:t>
            </w:r>
          </w:p>
        </w:tc>
        <w:tc>
          <w:tcPr>
            <w:tcW w:w="6541" w:type="dxa"/>
            <w:shd w:val="clear" w:color="auto" w:fill="auto"/>
            <w:vAlign w:val="center"/>
          </w:tcPr>
          <w:p w14:paraId="3052EE74">
            <w:pPr>
              <w:spacing w:line="500" w:lineRule="exact"/>
              <w:jc w:val="lef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shd w:val="clear"/>
                <w:lang w:eastAsia="zh-CN"/>
              </w:rPr>
              <w:t>298960.00</w:t>
            </w:r>
            <w:r>
              <w:rPr>
                <w:rFonts w:hint="eastAsia" w:ascii="宋体" w:hAnsi="宋体" w:eastAsia="宋体" w:cs="宋体"/>
                <w:szCs w:val="24"/>
                <w:highlight w:val="none"/>
                <w:shd w:val="clear"/>
              </w:rPr>
              <w:t>元</w:t>
            </w:r>
          </w:p>
        </w:tc>
      </w:tr>
      <w:tr w14:paraId="455B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09" w:type="dxa"/>
            <w:vAlign w:val="center"/>
          </w:tcPr>
          <w:p w14:paraId="7DC3CBB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8</w:t>
            </w:r>
          </w:p>
        </w:tc>
        <w:tc>
          <w:tcPr>
            <w:tcW w:w="2087" w:type="dxa"/>
            <w:vAlign w:val="center"/>
          </w:tcPr>
          <w:p w14:paraId="06927DB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项目用途</w:t>
            </w:r>
          </w:p>
        </w:tc>
        <w:tc>
          <w:tcPr>
            <w:tcW w:w="6541" w:type="dxa"/>
            <w:vAlign w:val="center"/>
          </w:tcPr>
          <w:p w14:paraId="446D1491">
            <w:pPr>
              <w:spacing w:line="500" w:lineRule="exact"/>
              <w:rPr>
                <w:rFonts w:hint="default" w:ascii="宋体" w:hAnsi="宋体" w:eastAsia="宋体" w:cs="宋体"/>
                <w:bCs/>
                <w:color w:val="000000" w:themeColor="text1"/>
                <w:szCs w:val="24"/>
                <w:highlight w:val="none"/>
                <w:lang w:val="en-US" w:eastAsia="zh-CN"/>
                <w14:textFill>
                  <w14:solidFill>
                    <w14:schemeClr w14:val="tx1"/>
                  </w14:solidFill>
                </w14:textFill>
              </w:rPr>
            </w:pPr>
            <w:r>
              <w:rPr>
                <w:rFonts w:hint="default" w:ascii="宋体" w:hAnsi="宋体" w:eastAsia="宋体" w:cs="宋体"/>
                <w:bCs/>
                <w:color w:val="000000" w:themeColor="text1"/>
                <w:szCs w:val="24"/>
                <w:highlight w:val="none"/>
                <w:lang w:val="en-US" w:eastAsia="zh-CN"/>
                <w14:textFill>
                  <w14:solidFill>
                    <w14:schemeClr w14:val="tx1"/>
                  </w14:solidFill>
                </w14:textFill>
              </w:rPr>
              <w:t>针对性破解千河流域现存生态痛点，遏制生态退化趋势，推动生态系统逐步恢复平衡</w:t>
            </w:r>
            <w:r>
              <w:rPr>
                <w:rFonts w:hint="eastAsia" w:ascii="宋体" w:hAnsi="宋体" w:eastAsia="宋体" w:cs="宋体"/>
                <w:bCs/>
                <w:color w:val="000000" w:themeColor="text1"/>
                <w:szCs w:val="24"/>
                <w:highlight w:val="none"/>
                <w:lang w:val="en-US" w:eastAsia="zh-CN"/>
                <w14:textFill>
                  <w14:solidFill>
                    <w14:schemeClr w14:val="tx1"/>
                  </w14:solidFill>
                </w14:textFill>
              </w:rPr>
              <w:t>。</w:t>
            </w:r>
          </w:p>
        </w:tc>
      </w:tr>
      <w:tr w14:paraId="4F6D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09" w:type="dxa"/>
            <w:vAlign w:val="center"/>
          </w:tcPr>
          <w:p w14:paraId="42B82419">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9</w:t>
            </w:r>
          </w:p>
        </w:tc>
        <w:tc>
          <w:tcPr>
            <w:tcW w:w="2087" w:type="dxa"/>
            <w:vAlign w:val="center"/>
          </w:tcPr>
          <w:p w14:paraId="52596ED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采购内容和要求</w:t>
            </w:r>
          </w:p>
        </w:tc>
        <w:tc>
          <w:tcPr>
            <w:tcW w:w="6541" w:type="dxa"/>
            <w:vAlign w:val="center"/>
          </w:tcPr>
          <w:p w14:paraId="0743B2EE">
            <w:pPr>
              <w:keepNext w:val="0"/>
              <w:keepLines w:val="0"/>
              <w:widowControl/>
              <w:suppressLineNumbers w:val="0"/>
              <w:spacing w:line="360" w:lineRule="auto"/>
              <w:jc w:val="left"/>
              <w:rPr>
                <w:rFonts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根据《山水林田湖草生态保护修复工程指南》等国家相关技术标准，编制工程初步设计报告、图纸、概算等，通过中省主管部门审核批准。</w:t>
            </w:r>
            <w:r>
              <w:rPr>
                <w:rFonts w:hint="eastAsia" w:ascii="宋体" w:hAnsi="宋体" w:eastAsia="宋体" w:cs="宋体"/>
                <w:bCs/>
                <w:color w:val="000000" w:themeColor="text1"/>
                <w:sz w:val="24"/>
                <w:szCs w:val="24"/>
                <w:highlight w:val="none"/>
                <w14:textFill>
                  <w14:solidFill>
                    <w14:schemeClr w14:val="tx1"/>
                  </w14:solidFill>
                </w14:textFill>
              </w:rPr>
              <w:t>（详见</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采购内容</w:t>
            </w:r>
            <w:r>
              <w:rPr>
                <w:rFonts w:hint="eastAsia" w:ascii="宋体" w:hAnsi="宋体" w:eastAsia="宋体" w:cs="宋体"/>
                <w:bCs/>
                <w:color w:val="000000" w:themeColor="text1"/>
                <w:sz w:val="24"/>
                <w:szCs w:val="24"/>
                <w:highlight w:val="none"/>
                <w14:textFill>
                  <w14:solidFill>
                    <w14:schemeClr w14:val="tx1"/>
                  </w14:solidFill>
                </w14:textFill>
              </w:rPr>
              <w:t>）</w:t>
            </w:r>
          </w:p>
        </w:tc>
      </w:tr>
      <w:tr w14:paraId="769A7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09" w:type="dxa"/>
            <w:vAlign w:val="center"/>
          </w:tcPr>
          <w:p w14:paraId="00D00D8D">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10</w:t>
            </w:r>
          </w:p>
        </w:tc>
        <w:tc>
          <w:tcPr>
            <w:tcW w:w="2087" w:type="dxa"/>
            <w:vAlign w:val="center"/>
          </w:tcPr>
          <w:p w14:paraId="01F93AF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w:t>
            </w:r>
          </w:p>
        </w:tc>
        <w:tc>
          <w:tcPr>
            <w:tcW w:w="6541" w:type="dxa"/>
            <w:vAlign w:val="center"/>
          </w:tcPr>
          <w:p w14:paraId="4512345D">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Theme="minorEastAsia" w:hAnsiTheme="minorEastAsia" w:eastAsiaTheme="minorEastAsia" w:cstheme="minorEastAsia"/>
                <w:color w:val="auto"/>
                <w:szCs w:val="24"/>
                <w:highlight w:val="none"/>
              </w:rPr>
              <w:t>符合本次竞争性磋商所规定的资格条件，从</w:t>
            </w:r>
            <w:r>
              <w:rPr>
                <w:rFonts w:hint="eastAsia" w:asciiTheme="minorEastAsia" w:hAnsiTheme="minorEastAsia" w:cstheme="minorEastAsia"/>
                <w:color w:val="auto"/>
                <w:szCs w:val="24"/>
                <w:highlight w:val="none"/>
                <w:lang w:eastAsia="zh-CN"/>
              </w:rPr>
              <w:t>华地众信工程项目管理有限公司</w:t>
            </w:r>
            <w:r>
              <w:rPr>
                <w:rFonts w:hint="eastAsia" w:asciiTheme="minorEastAsia" w:hAnsiTheme="minorEastAsia" w:eastAsiaTheme="minorEastAsia" w:cstheme="minorEastAsia"/>
                <w:color w:val="auto"/>
                <w:szCs w:val="24"/>
                <w:highlight w:val="none"/>
                <w:lang w:val="en-US" w:eastAsia="zh-CN"/>
              </w:rPr>
              <w:t>获取</w:t>
            </w:r>
            <w:r>
              <w:rPr>
                <w:rFonts w:hint="eastAsia" w:asciiTheme="minorEastAsia" w:hAnsiTheme="minorEastAsia" w:eastAsiaTheme="minorEastAsia" w:cstheme="minorEastAsia"/>
                <w:color w:val="auto"/>
                <w:szCs w:val="24"/>
                <w:highlight w:val="none"/>
              </w:rPr>
              <w:t>竞争性磋商文件，并自愿参加磋商活动的供应商。</w:t>
            </w:r>
          </w:p>
        </w:tc>
      </w:tr>
      <w:tr w14:paraId="42BB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6" w:hRule="atLeast"/>
        </w:trPr>
        <w:tc>
          <w:tcPr>
            <w:tcW w:w="709" w:type="dxa"/>
            <w:vAlign w:val="center"/>
          </w:tcPr>
          <w:p w14:paraId="6AAC07D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11</w:t>
            </w:r>
          </w:p>
        </w:tc>
        <w:tc>
          <w:tcPr>
            <w:tcW w:w="2087" w:type="dxa"/>
            <w:vAlign w:val="center"/>
          </w:tcPr>
          <w:p w14:paraId="63C066C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供应商资格要求</w:t>
            </w:r>
          </w:p>
        </w:tc>
        <w:tc>
          <w:tcPr>
            <w:tcW w:w="6541" w:type="dxa"/>
            <w:vAlign w:val="center"/>
          </w:tcPr>
          <w:p w14:paraId="4C9C7643">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资格条件：</w:t>
            </w:r>
          </w:p>
          <w:p w14:paraId="0C8A1202">
            <w:pPr>
              <w:spacing w:line="500" w:lineRule="exact"/>
              <w:rPr>
                <w:rFonts w:ascii="宋体" w:hAnsi="宋体" w:eastAsia="宋体"/>
                <w:szCs w:val="24"/>
                <w:highlight w:val="none"/>
              </w:rPr>
            </w:pPr>
            <w:r>
              <w:rPr>
                <w:rFonts w:hint="eastAsia" w:ascii="宋体" w:hAnsi="宋体" w:eastAsia="宋体"/>
                <w:szCs w:val="24"/>
                <w:highlight w:val="none"/>
              </w:rPr>
              <w:t>1）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szCs w:val="24"/>
                <w:highlight w:val="none"/>
                <w:lang w:val="en-US" w:eastAsia="zh-CN"/>
              </w:rPr>
              <w:t>；</w:t>
            </w:r>
          </w:p>
          <w:p w14:paraId="16E03787">
            <w:pPr>
              <w:spacing w:line="500" w:lineRule="exact"/>
              <w:rPr>
                <w:rFonts w:ascii="宋体" w:hAnsi="宋体" w:cs="宋体"/>
                <w:highlight w:val="none"/>
              </w:rPr>
            </w:pPr>
            <w:r>
              <w:rPr>
                <w:rFonts w:hint="eastAsia" w:ascii="宋体" w:hAnsi="宋体" w:cs="宋体"/>
                <w:highlight w:val="none"/>
              </w:rPr>
              <w:t>2）企业资质：</w:t>
            </w:r>
            <w:r>
              <w:rPr>
                <w:rFonts w:hint="eastAsia" w:ascii="宋体" w:hAnsi="宋体" w:cs="宋体"/>
                <w:highlight w:val="none"/>
                <w:lang w:eastAsia="zh-CN"/>
              </w:rPr>
              <w:t>供应商须具备林业调查规划设计丙级及以上资质；</w:t>
            </w:r>
          </w:p>
          <w:p w14:paraId="6241C063">
            <w:pPr>
              <w:spacing w:line="500" w:lineRule="exact"/>
              <w:rPr>
                <w:rFonts w:hint="eastAsia" w:ascii="宋体" w:hAnsi="宋体" w:eastAsiaTheme="minorEastAsia"/>
                <w:szCs w:val="24"/>
                <w:highlight w:val="none"/>
                <w:lang w:eastAsia="zh-CN"/>
              </w:rPr>
            </w:pPr>
            <w:r>
              <w:rPr>
                <w:rFonts w:hint="eastAsia" w:ascii="宋体" w:hAnsi="宋体" w:cs="宋体"/>
                <w:highlight w:val="none"/>
              </w:rPr>
              <w:t>3）项目负责人：</w:t>
            </w:r>
            <w:r>
              <w:rPr>
                <w:rFonts w:hint="eastAsia" w:ascii="宋体" w:hAnsi="宋体" w:cs="宋体"/>
                <w:highlight w:val="none"/>
                <w:lang w:eastAsia="zh-CN"/>
              </w:rPr>
              <w:t>拟投入的项目负责人具有林业相关专业中级职称；</w:t>
            </w:r>
          </w:p>
          <w:p w14:paraId="3AA2E293">
            <w:pPr>
              <w:spacing w:line="500" w:lineRule="exact"/>
              <w:rPr>
                <w:rFonts w:hint="eastAsia" w:ascii="宋体" w:hAnsi="宋体" w:eastAsia="宋体"/>
                <w:szCs w:val="24"/>
                <w:highlight w:val="none"/>
                <w:lang w:eastAsia="zh-CN"/>
              </w:rPr>
            </w:pPr>
            <w:r>
              <w:rPr>
                <w:rFonts w:hint="eastAsia" w:ascii="宋体" w:hAnsi="宋体" w:eastAsia="宋体"/>
                <w:szCs w:val="24"/>
                <w:highlight w:val="none"/>
              </w:rPr>
              <w:t>4）财务状况报告：</w:t>
            </w:r>
            <w:r>
              <w:rPr>
                <w:rFonts w:hint="eastAsia" w:ascii="宋体" w:hAnsi="宋体" w:eastAsia="宋体"/>
                <w:szCs w:val="24"/>
                <w:highlight w:val="none"/>
                <w:lang w:eastAsia="zh-CN"/>
              </w:rPr>
              <w:t>供应商须提供2025年度的财务审计报告（成立时间至提交响应文件截止时间不足一年的可提供成立后任意时段的资产负债表）或其基本存款账户开户银行出具的资信证明。其他组织和自然人提供银行出具的资信证明；</w:t>
            </w:r>
          </w:p>
          <w:p w14:paraId="35244241">
            <w:pPr>
              <w:spacing w:line="500" w:lineRule="exact"/>
              <w:rPr>
                <w:rFonts w:hint="eastAsia" w:ascii="宋体" w:hAnsi="宋体" w:eastAsia="宋体"/>
                <w:szCs w:val="24"/>
                <w:highlight w:val="none"/>
                <w:lang w:eastAsia="zh-CN"/>
              </w:rPr>
            </w:pPr>
            <w:r>
              <w:rPr>
                <w:rFonts w:hint="eastAsia" w:ascii="宋体" w:hAnsi="宋体" w:eastAsia="宋体"/>
                <w:szCs w:val="24"/>
                <w:highlight w:val="none"/>
              </w:rPr>
              <w:t>5）社保缴纳证明：</w:t>
            </w:r>
            <w:r>
              <w:rPr>
                <w:rFonts w:hint="eastAsia" w:ascii="宋体" w:hAnsi="宋体" w:eastAsia="宋体"/>
                <w:szCs w:val="24"/>
                <w:highlight w:val="none"/>
                <w:lang w:eastAsia="zh-CN"/>
              </w:rPr>
              <w:t>提供2025年07月至今已缴存的任意六个月的社会保障资金缴存单据或社保机构开具的社会保险参保缴费情况证明，依法不需要缴纳社会保障资金的单位应提供相关证明材料；</w:t>
            </w:r>
          </w:p>
          <w:p w14:paraId="459AD709">
            <w:pPr>
              <w:spacing w:line="500" w:lineRule="exact"/>
              <w:rPr>
                <w:rFonts w:hint="eastAsia" w:ascii="宋体" w:hAnsi="宋体" w:eastAsia="宋体"/>
                <w:szCs w:val="24"/>
                <w:highlight w:val="none"/>
                <w:lang w:eastAsia="zh-CN"/>
              </w:rPr>
            </w:pPr>
            <w:r>
              <w:rPr>
                <w:rFonts w:hint="eastAsia" w:ascii="宋体" w:hAnsi="宋体" w:eastAsia="宋体"/>
                <w:szCs w:val="24"/>
                <w:highlight w:val="none"/>
              </w:rPr>
              <w:t>6）税收缴纳证明：</w:t>
            </w:r>
            <w:r>
              <w:rPr>
                <w:rFonts w:hint="eastAsia" w:ascii="宋体" w:hAnsi="宋体" w:eastAsia="宋体"/>
                <w:szCs w:val="24"/>
                <w:highlight w:val="none"/>
                <w:lang w:eastAsia="zh-CN"/>
              </w:rPr>
              <w:t>提供2025年07月至今已缴存的任意六个月的纳税证明或完税证明，依法免税的单位应提供相关证明材料；</w:t>
            </w:r>
          </w:p>
          <w:p w14:paraId="507A4588">
            <w:pPr>
              <w:spacing w:line="500" w:lineRule="exact"/>
              <w:rPr>
                <w:rFonts w:hint="eastAsia" w:ascii="宋体" w:hAnsi="宋体" w:eastAsia="宋体"/>
                <w:szCs w:val="24"/>
                <w:highlight w:val="none"/>
                <w:lang w:val="en-US" w:eastAsia="zh-CN"/>
              </w:rPr>
            </w:pPr>
            <w:r>
              <w:rPr>
                <w:rFonts w:hint="eastAsia" w:ascii="宋体" w:hAnsi="宋体" w:eastAsia="宋体"/>
                <w:szCs w:val="24"/>
                <w:highlight w:val="none"/>
              </w:rPr>
              <w:t>7）信用记录：</w:t>
            </w:r>
            <w:r>
              <w:rPr>
                <w:rFonts w:hint="eastAsia" w:ascii="宋体" w:hAnsi="宋体" w:eastAsia="宋体"/>
                <w:szCs w:val="24"/>
                <w:highlight w:val="none"/>
                <w:lang w:val="en-US" w:eastAsia="zh-CN"/>
              </w:rPr>
              <w:t>供应商未被列入“信用中国”网站重大税收违法失信主体，供应商未被列入“中国执行信息公开网”网站失信被执行人；供应商未被列入“中国政府采购网”政府采购严重违法失信行为信息记录；</w:t>
            </w:r>
          </w:p>
          <w:p w14:paraId="448B5E76">
            <w:pPr>
              <w:spacing w:line="500" w:lineRule="exact"/>
              <w:rPr>
                <w:rFonts w:ascii="宋体" w:hAnsi="宋体" w:eastAsia="宋体"/>
                <w:szCs w:val="24"/>
                <w:highlight w:val="none"/>
              </w:rPr>
            </w:pPr>
            <w:r>
              <w:rPr>
                <w:rFonts w:hint="eastAsia" w:ascii="宋体" w:hAnsi="宋体" w:eastAsia="宋体"/>
                <w:szCs w:val="24"/>
                <w:highlight w:val="none"/>
              </w:rPr>
              <w:t>8）控股管理关系：单位负责人为同一人或者存在直接控股、管理关系的不同供应商，不得参加同一合同项下的政府采购活动</w:t>
            </w:r>
            <w:r>
              <w:rPr>
                <w:rFonts w:hint="eastAsia" w:asciiTheme="minorEastAsia" w:hAnsiTheme="minorEastAsia" w:eastAsiaTheme="minorEastAsia" w:cstheme="minorEastAsia"/>
                <w:color w:val="auto"/>
                <w:highlight w:val="none"/>
                <w:shd w:val="clear" w:color="auto" w:fill="FFFFFF"/>
              </w:rPr>
              <w:t>（提供书面承诺</w:t>
            </w:r>
            <w:r>
              <w:rPr>
                <w:rFonts w:hint="eastAsia" w:asciiTheme="minorEastAsia" w:hAnsiTheme="minorEastAsia" w:eastAsiaTheme="minorEastAsia" w:cstheme="minorEastAsia"/>
                <w:color w:val="auto"/>
                <w:highlight w:val="none"/>
                <w:shd w:val="clear" w:color="auto" w:fill="FFFFFF"/>
                <w:lang w:eastAsia="zh-CN"/>
              </w:rPr>
              <w:t>）</w:t>
            </w:r>
            <w:r>
              <w:rPr>
                <w:rFonts w:hint="eastAsia" w:ascii="宋体" w:hAnsi="宋体" w:eastAsia="宋体"/>
                <w:szCs w:val="24"/>
                <w:highlight w:val="none"/>
              </w:rPr>
              <w:t>；</w:t>
            </w:r>
          </w:p>
          <w:p w14:paraId="02EDBAB4">
            <w:pPr>
              <w:spacing w:line="500" w:lineRule="exact"/>
              <w:rPr>
                <w:rFonts w:ascii="宋体" w:hAnsi="宋体" w:eastAsia="宋体"/>
                <w:szCs w:val="24"/>
                <w:highlight w:val="none"/>
              </w:rPr>
            </w:pPr>
            <w:r>
              <w:rPr>
                <w:rFonts w:hint="eastAsia" w:ascii="宋体" w:hAnsi="宋体" w:eastAsia="宋体"/>
                <w:szCs w:val="24"/>
                <w:highlight w:val="none"/>
              </w:rPr>
              <w:t>9）书面声明：参加政府采购活动前3年内在经营活动中没有重大违法记录的书面声明；</w:t>
            </w:r>
          </w:p>
          <w:p w14:paraId="27439579">
            <w:pPr>
              <w:spacing w:line="500" w:lineRule="exact"/>
              <w:rPr>
                <w:rFonts w:hint="eastAsia" w:ascii="宋体" w:hAnsi="宋体" w:eastAsia="宋体"/>
                <w:szCs w:val="24"/>
                <w:highlight w:val="none"/>
                <w:lang w:eastAsia="zh-CN"/>
              </w:rPr>
            </w:pPr>
            <w:r>
              <w:rPr>
                <w:rFonts w:hint="eastAsia" w:ascii="宋体" w:hAnsi="宋体" w:eastAsia="宋体"/>
                <w:szCs w:val="24"/>
                <w:highlight w:val="none"/>
              </w:rPr>
              <w:t>10）法定代表人授权委托书：</w:t>
            </w:r>
            <w:r>
              <w:rPr>
                <w:rFonts w:hint="eastAsia" w:ascii="宋体" w:hAnsi="宋体" w:eastAsia="宋体"/>
                <w:szCs w:val="24"/>
                <w:highlight w:val="none"/>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72E3CD93">
            <w:pPr>
              <w:spacing w:line="500" w:lineRule="exact"/>
              <w:rPr>
                <w:rFonts w:ascii="宋体" w:hAnsi="宋体" w:eastAsia="宋体"/>
                <w:szCs w:val="24"/>
                <w:highlight w:val="none"/>
              </w:rPr>
            </w:pPr>
            <w:r>
              <w:rPr>
                <w:rFonts w:hint="eastAsia" w:ascii="宋体" w:hAnsi="宋体" w:eastAsia="宋体"/>
                <w:szCs w:val="24"/>
                <w:highlight w:val="none"/>
              </w:rPr>
              <w:t>11）履行合同所必须的证明资料：具有履行合同所必需的设备和专业技术</w:t>
            </w:r>
            <w:r>
              <w:rPr>
                <w:rFonts w:hint="eastAsia" w:ascii="宋体" w:hAnsi="宋体" w:eastAsia="宋体"/>
                <w:szCs w:val="24"/>
                <w:highlight w:val="none"/>
                <w:lang w:val="en-US" w:eastAsia="zh-CN"/>
              </w:rPr>
              <w:t>能力</w:t>
            </w:r>
            <w:r>
              <w:rPr>
                <w:rFonts w:hint="eastAsia" w:asciiTheme="minorEastAsia" w:hAnsiTheme="minorEastAsia" w:eastAsiaTheme="minorEastAsia" w:cstheme="minorEastAsia"/>
                <w:color w:val="auto"/>
                <w:highlight w:val="none"/>
                <w:shd w:val="clear" w:color="auto" w:fill="FFFFFF"/>
                <w:lang w:val="en-US" w:eastAsia="zh-CN"/>
              </w:rPr>
              <w:t>（提供书面承诺）</w:t>
            </w:r>
            <w:r>
              <w:rPr>
                <w:rFonts w:hint="eastAsia" w:ascii="宋体" w:hAnsi="宋体" w:eastAsia="宋体"/>
                <w:szCs w:val="24"/>
                <w:highlight w:val="none"/>
              </w:rPr>
              <w:t>；</w:t>
            </w:r>
          </w:p>
          <w:p w14:paraId="04E8F2A1">
            <w:pPr>
              <w:pStyle w:val="13"/>
              <w:keepNext w:val="0"/>
              <w:keepLines w:val="0"/>
              <w:pageBreakBefore w:val="0"/>
              <w:widowControl w:val="0"/>
              <w:kinsoku/>
              <w:wordWrap/>
              <w:overflowPunct/>
              <w:topLinePunct w:val="0"/>
              <w:autoSpaceDE/>
              <w:autoSpaceDN/>
              <w:bidi w:val="0"/>
              <w:adjustRightInd/>
              <w:snapToGrid/>
              <w:spacing w:before="220" w:line="360" w:lineRule="auto"/>
              <w:ind w:right="14"/>
              <w:textAlignment w:val="auto"/>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szCs w:val="24"/>
                <w:highlight w:val="none"/>
              </w:rPr>
              <w:t>12）专门面向中小企业声明函：</w:t>
            </w:r>
            <w:r>
              <w:rPr>
                <w:rFonts w:hint="eastAsia" w:ascii="宋体" w:hAnsi="宋体" w:eastAsia="宋体" w:cs="宋体"/>
                <w:color w:val="000000" w:themeColor="text1"/>
                <w:spacing w:val="-3"/>
                <w:sz w:val="24"/>
                <w:szCs w:val="24"/>
                <w:highlight w:val="none"/>
                <w14:textFill>
                  <w14:solidFill>
                    <w14:schemeClr w14:val="tx1"/>
                  </w14:solidFill>
                </w14:textFill>
              </w:rPr>
              <w:t>本项目专门面向中小企业采购，供应商须为中小企业，并提供声明函</w:t>
            </w:r>
            <w:r>
              <w:rPr>
                <w:rFonts w:hint="eastAsia" w:ascii="宋体" w:hAnsi="宋体" w:eastAsia="宋体"/>
                <w:szCs w:val="24"/>
                <w:highlight w:val="none"/>
                <w:lang w:eastAsia="zh-CN"/>
              </w:rPr>
              <w:t>（</w:t>
            </w:r>
            <w:r>
              <w:rPr>
                <w:rFonts w:hint="eastAsia" w:asciiTheme="minorEastAsia" w:hAnsiTheme="minorEastAsia" w:eastAsiaTheme="minorEastAsia" w:cstheme="minorEastAsia"/>
                <w:sz w:val="24"/>
                <w:szCs w:val="24"/>
                <w:highlight w:val="none"/>
              </w:rPr>
              <w:t>如有虚假，将依法承担相应责任</w:t>
            </w:r>
            <w:r>
              <w:rPr>
                <w:rFonts w:hint="eastAsia" w:asciiTheme="minorEastAsia" w:hAnsiTheme="minorEastAsia" w:eastAsiaTheme="minorEastAsia" w:cstheme="minorEastAsia"/>
                <w:color w:val="auto"/>
                <w:highlight w:val="none"/>
                <w:shd w:val="clear" w:color="auto" w:fill="FFFFFF"/>
                <w:lang w:val="en-US" w:eastAsia="zh-CN"/>
              </w:rPr>
              <w:t>）</w:t>
            </w:r>
            <w:r>
              <w:rPr>
                <w:rFonts w:hint="eastAsia" w:asciiTheme="minorEastAsia" w:hAnsiTheme="minorEastAsia" w:cstheme="minorEastAsia"/>
                <w:color w:val="auto"/>
                <w:highlight w:val="none"/>
                <w:shd w:val="clear" w:color="auto" w:fill="FFFFFF"/>
                <w:lang w:val="en-US" w:eastAsia="zh-CN"/>
              </w:rPr>
              <w:t>。</w:t>
            </w:r>
          </w:p>
        </w:tc>
      </w:tr>
      <w:tr w14:paraId="75C8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9" w:type="dxa"/>
            <w:vAlign w:val="center"/>
          </w:tcPr>
          <w:p w14:paraId="0EAF9A7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12</w:t>
            </w:r>
          </w:p>
        </w:tc>
        <w:tc>
          <w:tcPr>
            <w:tcW w:w="2087" w:type="dxa"/>
            <w:vAlign w:val="center"/>
          </w:tcPr>
          <w:p w14:paraId="113645C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highlight w:val="none"/>
                <w:lang w:val="en-US" w:eastAsia="zh-CN"/>
              </w:rPr>
              <w:t>服务期限</w:t>
            </w:r>
            <w:r>
              <w:rPr>
                <w:rFonts w:hint="eastAsia"/>
                <w:highlight w:val="none"/>
                <w:lang w:eastAsia="zh-CN"/>
              </w:rPr>
              <w:t>、</w:t>
            </w:r>
            <w:r>
              <w:rPr>
                <w:rFonts w:hint="eastAsia"/>
                <w:highlight w:val="none"/>
                <w:lang w:val="en-US" w:eastAsia="zh-CN"/>
              </w:rPr>
              <w:t>质量标准</w:t>
            </w:r>
            <w:r>
              <w:rPr>
                <w:rFonts w:hint="eastAsia" w:ascii="宋体" w:hAnsi="宋体" w:eastAsia="宋体" w:cs="宋体"/>
                <w:color w:val="000000" w:themeColor="text1"/>
                <w:szCs w:val="24"/>
                <w:highlight w:val="none"/>
                <w14:textFill>
                  <w14:solidFill>
                    <w14:schemeClr w14:val="tx1"/>
                  </w14:solidFill>
                </w14:textFill>
              </w:rPr>
              <w:t>及</w:t>
            </w:r>
            <w:r>
              <w:rPr>
                <w:rFonts w:hint="eastAsia" w:ascii="宋体" w:hAnsi="宋体" w:eastAsia="宋体" w:cs="宋体"/>
                <w:color w:val="000000" w:themeColor="text1"/>
                <w:szCs w:val="24"/>
                <w:highlight w:val="none"/>
                <w:lang w:eastAsia="zh-CN"/>
                <w14:textFill>
                  <w14:solidFill>
                    <w14:schemeClr w14:val="tx1"/>
                  </w14:solidFill>
                </w14:textFill>
              </w:rPr>
              <w:t>服务</w:t>
            </w:r>
            <w:r>
              <w:rPr>
                <w:rFonts w:hint="eastAsia" w:ascii="宋体" w:hAnsi="宋体" w:eastAsia="宋体" w:cs="宋体"/>
                <w:color w:val="000000" w:themeColor="text1"/>
                <w:szCs w:val="24"/>
                <w:highlight w:val="none"/>
                <w14:textFill>
                  <w14:solidFill>
                    <w14:schemeClr w14:val="tx1"/>
                  </w14:solidFill>
                </w14:textFill>
              </w:rPr>
              <w:t>地点</w:t>
            </w:r>
          </w:p>
        </w:tc>
        <w:tc>
          <w:tcPr>
            <w:tcW w:w="6541" w:type="dxa"/>
            <w:vAlign w:val="center"/>
          </w:tcPr>
          <w:p w14:paraId="7900B0DF">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服务期限</w:t>
            </w:r>
            <w:r>
              <w:rPr>
                <w:rFonts w:hint="eastAsia" w:ascii="宋体" w:hAnsi="宋体" w:eastAsia="宋体" w:cs="宋体"/>
                <w:color w:val="000000" w:themeColor="text1"/>
                <w:szCs w:val="24"/>
                <w:highlight w:val="none"/>
                <w14:textFill>
                  <w14:solidFill>
                    <w14:schemeClr w14:val="tx1"/>
                  </w14:solidFill>
                </w14:textFill>
              </w:rPr>
              <w:t>：</w:t>
            </w:r>
            <w:r>
              <w:rPr>
                <w:rFonts w:hint="eastAsia" w:ascii="宋体" w:hAnsi="宋体" w:eastAsia="宋体" w:cs="宋体"/>
                <w:color w:val="000000" w:themeColor="text1"/>
                <w:szCs w:val="24"/>
                <w:highlight w:val="none"/>
                <w:lang w:eastAsia="zh-CN"/>
                <w14:textFill>
                  <w14:solidFill>
                    <w14:schemeClr w14:val="tx1"/>
                  </w14:solidFill>
                </w14:textFill>
              </w:rPr>
              <w:t>自合同签订之日起</w:t>
            </w:r>
            <w:r>
              <w:rPr>
                <w:rFonts w:hint="eastAsia" w:ascii="宋体" w:hAnsi="宋体" w:eastAsia="宋体" w:cs="宋体"/>
                <w:color w:val="000000" w:themeColor="text1"/>
                <w:szCs w:val="24"/>
                <w:highlight w:val="none"/>
                <w:lang w:val="en-US" w:eastAsia="zh-CN"/>
                <w14:textFill>
                  <w14:solidFill>
                    <w14:schemeClr w14:val="tx1"/>
                  </w14:solidFill>
                </w14:textFill>
              </w:rPr>
              <w:t>15</w:t>
            </w:r>
            <w:r>
              <w:rPr>
                <w:rFonts w:hint="eastAsia" w:ascii="宋体" w:hAnsi="宋体" w:eastAsia="宋体" w:cs="宋体"/>
                <w:color w:val="000000" w:themeColor="text1"/>
                <w:szCs w:val="24"/>
                <w:highlight w:val="none"/>
                <w:lang w:eastAsia="zh-CN"/>
                <w14:textFill>
                  <w14:solidFill>
                    <w14:schemeClr w14:val="tx1"/>
                  </w14:solidFill>
                </w14:textFill>
              </w:rPr>
              <w:t>个日历天</w:t>
            </w:r>
            <w:r>
              <w:rPr>
                <w:rFonts w:hint="eastAsia" w:ascii="宋体" w:hAnsi="宋体" w:eastAsia="宋体" w:cs="宋体"/>
                <w:szCs w:val="24"/>
                <w:highlight w:val="none"/>
              </w:rPr>
              <w:t>，质量</w:t>
            </w:r>
            <w:r>
              <w:rPr>
                <w:rFonts w:hint="eastAsia" w:ascii="宋体" w:hAnsi="宋体" w:eastAsia="宋体" w:cs="宋体"/>
                <w:szCs w:val="24"/>
                <w:highlight w:val="none"/>
                <w:lang w:val="en-US" w:eastAsia="zh-CN"/>
              </w:rPr>
              <w:t>标准</w:t>
            </w:r>
            <w:r>
              <w:rPr>
                <w:rFonts w:hint="eastAsia" w:ascii="宋体" w:hAnsi="宋体" w:eastAsia="宋体" w:cs="宋体"/>
                <w:szCs w:val="24"/>
                <w:highlight w:val="none"/>
              </w:rPr>
              <w:t>：符合国家及行业规范标准</w:t>
            </w:r>
            <w:r>
              <w:rPr>
                <w:rFonts w:hint="eastAsia" w:ascii="宋体" w:hAnsi="宋体" w:eastAsia="宋体" w:cs="宋体"/>
                <w:color w:val="000000" w:themeColor="text1"/>
                <w:szCs w:val="24"/>
                <w:highlight w:val="none"/>
                <w14:textFill>
                  <w14:solidFill>
                    <w14:schemeClr w14:val="tx1"/>
                  </w14:solidFill>
                </w14:textFill>
              </w:rPr>
              <w:t>；</w:t>
            </w:r>
          </w:p>
          <w:p w14:paraId="7000244C">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服务</w:t>
            </w:r>
            <w:r>
              <w:rPr>
                <w:rFonts w:hint="eastAsia" w:ascii="宋体" w:hAnsi="宋体" w:eastAsia="宋体" w:cs="宋体"/>
                <w:color w:val="000000" w:themeColor="text1"/>
                <w:szCs w:val="24"/>
                <w:highlight w:val="none"/>
                <w14:textFill>
                  <w14:solidFill>
                    <w14:schemeClr w14:val="tx1"/>
                  </w14:solidFill>
                </w14:textFill>
              </w:rPr>
              <w:t>地点：</w:t>
            </w:r>
            <w:r>
              <w:rPr>
                <w:rFonts w:hint="eastAsia" w:ascii="宋体" w:hAnsi="宋体" w:eastAsia="宋体" w:cs="宋体"/>
                <w:color w:val="000000" w:themeColor="text1"/>
                <w:szCs w:val="24"/>
                <w:highlight w:val="none"/>
                <w:lang w:eastAsia="zh-CN"/>
                <w14:textFill>
                  <w14:solidFill>
                    <w14:schemeClr w14:val="tx1"/>
                  </w14:solidFill>
                </w14:textFill>
              </w:rPr>
              <w:t>采购人指定地点</w:t>
            </w:r>
            <w:r>
              <w:rPr>
                <w:rFonts w:hint="eastAsia" w:ascii="宋体" w:hAnsi="宋体" w:eastAsia="宋体" w:cs="宋体"/>
                <w:color w:val="000000" w:themeColor="text1"/>
                <w:szCs w:val="24"/>
                <w:highlight w:val="none"/>
                <w14:textFill>
                  <w14:solidFill>
                    <w14:schemeClr w14:val="tx1"/>
                  </w14:solidFill>
                </w14:textFill>
              </w:rPr>
              <w:t>。</w:t>
            </w:r>
          </w:p>
        </w:tc>
      </w:tr>
      <w:tr w14:paraId="36B8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A128E16">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13</w:t>
            </w:r>
          </w:p>
        </w:tc>
        <w:tc>
          <w:tcPr>
            <w:tcW w:w="2087" w:type="dxa"/>
            <w:vAlign w:val="center"/>
          </w:tcPr>
          <w:p w14:paraId="146EAD0E">
            <w:pPr>
              <w:spacing w:line="500" w:lineRule="exact"/>
              <w:jc w:val="center"/>
              <w:rPr>
                <w:rFonts w:ascii="宋体" w:hAnsi="宋体" w:eastAsia="宋体" w:cs="宋体"/>
                <w:color w:val="000000" w:themeColor="text1"/>
                <w:szCs w:val="24"/>
                <w:highlight w:val="none"/>
                <w:u w:val="wavyHeavy" w:color="5B9BD5" w:themeColor="accent1"/>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竞争性磋商文件获取</w:t>
            </w:r>
          </w:p>
        </w:tc>
        <w:tc>
          <w:tcPr>
            <w:tcW w:w="6541" w:type="dxa"/>
            <w:vAlign w:val="center"/>
          </w:tcPr>
          <w:p w14:paraId="4E5B6B96">
            <w:pPr>
              <w:pStyle w:val="13"/>
              <w:spacing w:line="500" w:lineRule="exact"/>
              <w:rPr>
                <w:rFonts w:hint="eastAsia" w:ascii="宋体" w:hAnsi="宋体" w:eastAsia="宋体" w:cs="宋体"/>
                <w:szCs w:val="24"/>
                <w:highlight w:val="none"/>
              </w:rPr>
            </w:pPr>
            <w:r>
              <w:rPr>
                <w:rFonts w:hint="eastAsia" w:ascii="宋体" w:hAnsi="宋体" w:eastAsia="宋体" w:cs="宋体"/>
                <w:szCs w:val="24"/>
                <w:highlight w:val="none"/>
              </w:rPr>
              <w:t>获取时间：</w:t>
            </w:r>
            <w:r>
              <w:rPr>
                <w:rFonts w:hint="eastAsia" w:ascii="宋体" w:hAnsi="宋体" w:eastAsia="宋体" w:cs="宋体"/>
                <w:szCs w:val="24"/>
                <w:highlight w:val="none"/>
                <w:lang w:eastAsia="zh-CN"/>
              </w:rPr>
              <w:t>2026年07月14日至2026年07月20日</w:t>
            </w:r>
            <w:r>
              <w:rPr>
                <w:rFonts w:hint="eastAsia" w:ascii="宋体" w:hAnsi="宋体" w:eastAsia="宋体" w:cs="宋体"/>
                <w:szCs w:val="24"/>
                <w:highlight w:val="none"/>
              </w:rPr>
              <w:t>（北京时间</w:t>
            </w: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节假日除外</w:t>
            </w:r>
            <w:r>
              <w:rPr>
                <w:rFonts w:hint="eastAsia" w:ascii="宋体" w:hAnsi="宋体" w:eastAsia="宋体" w:cs="宋体"/>
                <w:szCs w:val="24"/>
                <w:highlight w:val="none"/>
              </w:rPr>
              <w:t>）</w:t>
            </w:r>
          </w:p>
          <w:p w14:paraId="69AE0CCD">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获取方式：请于</w:t>
            </w:r>
            <w:r>
              <w:rPr>
                <w:rFonts w:hint="eastAsia" w:ascii="宋体" w:hAnsi="宋体" w:eastAsia="宋体" w:cs="宋体"/>
                <w:color w:val="000000" w:themeColor="text1"/>
                <w:szCs w:val="24"/>
                <w:highlight w:val="none"/>
                <w:lang w:eastAsia="zh-CN"/>
                <w14:textFill>
                  <w14:solidFill>
                    <w14:schemeClr w14:val="tx1"/>
                  </w14:solidFill>
                </w14:textFill>
              </w:rPr>
              <w:t>2026年07月14日至2026年07月20日</w:t>
            </w:r>
            <w:r>
              <w:rPr>
                <w:rFonts w:hint="eastAsia" w:ascii="宋体" w:hAnsi="宋体" w:eastAsia="宋体" w:cs="宋体"/>
                <w:color w:val="000000" w:themeColor="text1"/>
                <w:szCs w:val="24"/>
                <w:highlight w:val="none"/>
                <w14:textFill>
                  <w14:solidFill>
                    <w14:schemeClr w14:val="tx1"/>
                  </w14:solidFill>
                </w14:textFill>
              </w:rPr>
              <w:t>上午09:00时至12:00时，下午14:00时至17:00时（</w:t>
            </w:r>
            <w:r>
              <w:rPr>
                <w:rFonts w:hint="eastAsia" w:ascii="宋体" w:hAnsi="宋体" w:eastAsia="宋体" w:cs="宋体"/>
                <w:color w:val="000000" w:themeColor="text1"/>
                <w:szCs w:val="24"/>
                <w:highlight w:val="none"/>
                <w:lang w:eastAsia="zh-CN"/>
                <w14:textFill>
                  <w14:solidFill>
                    <w14:schemeClr w14:val="tx1"/>
                  </w14:solidFill>
                </w14:textFill>
              </w:rPr>
              <w:t>北京时间，</w:t>
            </w:r>
            <w:r>
              <w:rPr>
                <w:rFonts w:hint="eastAsia" w:ascii="宋体" w:hAnsi="宋体" w:eastAsia="宋体" w:cs="宋体"/>
                <w:color w:val="000000" w:themeColor="text1"/>
                <w:szCs w:val="24"/>
                <w:highlight w:val="none"/>
                <w14:textFill>
                  <w14:solidFill>
                    <w14:schemeClr w14:val="tx1"/>
                  </w14:solidFill>
                </w14:textFill>
              </w:rPr>
              <w:t>节假日除外）</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由委托人携带法人授权委托书和被授权人有效身份证件（法定代表人直接获取时，须出示法定代表人身份证明和法定代表人有效身份证件）在</w:t>
            </w:r>
            <w:r>
              <w:rPr>
                <w:rFonts w:hint="eastAsia" w:ascii="宋体" w:hAnsi="宋体" w:eastAsia="宋体" w:cs="宋体"/>
                <w:color w:val="000000" w:themeColor="text1"/>
                <w:szCs w:val="24"/>
                <w:highlight w:val="none"/>
                <w:lang w:eastAsia="zh-CN"/>
                <w14:textFill>
                  <w14:solidFill>
                    <w14:schemeClr w14:val="tx1"/>
                  </w14:solidFill>
                </w14:textFill>
              </w:rPr>
              <w:t>陕西省宝鸡市高新开发区马营镇高新锦园4号楼一单元1604室</w:t>
            </w:r>
            <w:r>
              <w:rPr>
                <w:rFonts w:hint="eastAsia" w:ascii="宋体" w:hAnsi="宋体" w:eastAsia="宋体" w:cs="宋体"/>
                <w:color w:val="000000" w:themeColor="text1"/>
                <w:szCs w:val="24"/>
                <w:highlight w:val="none"/>
                <w14:textFill>
                  <w14:solidFill>
                    <w14:schemeClr w14:val="tx1"/>
                  </w14:solidFill>
                </w14:textFill>
              </w:rPr>
              <w:t>获取竞争性磋商文件</w:t>
            </w:r>
            <w:r>
              <w:rPr>
                <w:rFonts w:hint="eastAsia" w:ascii="宋体" w:hAnsi="宋体" w:eastAsia="宋体" w:cs="宋体"/>
                <w:color w:val="000000" w:themeColor="text1"/>
                <w:szCs w:val="24"/>
                <w:highlight w:val="none"/>
                <w:lang w:eastAsia="zh-CN"/>
                <w14:textFill>
                  <w14:solidFill>
                    <w14:schemeClr w14:val="tx1"/>
                  </w14:solidFill>
                </w14:textFill>
              </w:rPr>
              <w:t>。</w:t>
            </w:r>
          </w:p>
        </w:tc>
      </w:tr>
      <w:tr w14:paraId="0108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09" w:type="dxa"/>
            <w:vAlign w:val="center"/>
          </w:tcPr>
          <w:p w14:paraId="43A4B01F">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14</w:t>
            </w:r>
          </w:p>
        </w:tc>
        <w:tc>
          <w:tcPr>
            <w:tcW w:w="2087" w:type="dxa"/>
            <w:vAlign w:val="center"/>
          </w:tcPr>
          <w:p w14:paraId="7A1D7539">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联合体投标</w:t>
            </w:r>
          </w:p>
        </w:tc>
        <w:tc>
          <w:tcPr>
            <w:tcW w:w="6541" w:type="dxa"/>
            <w:vAlign w:val="center"/>
          </w:tcPr>
          <w:p w14:paraId="36884B08">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不接受</w:t>
            </w:r>
          </w:p>
        </w:tc>
      </w:tr>
      <w:tr w14:paraId="3DC2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709" w:type="dxa"/>
            <w:vAlign w:val="center"/>
          </w:tcPr>
          <w:p w14:paraId="6F0E631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15</w:t>
            </w:r>
          </w:p>
        </w:tc>
        <w:tc>
          <w:tcPr>
            <w:tcW w:w="2087" w:type="dxa"/>
            <w:vAlign w:val="center"/>
          </w:tcPr>
          <w:p w14:paraId="103805CE">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现场勘查</w:t>
            </w:r>
          </w:p>
        </w:tc>
        <w:tc>
          <w:tcPr>
            <w:tcW w:w="6541" w:type="dxa"/>
            <w:vAlign w:val="center"/>
          </w:tcPr>
          <w:p w14:paraId="2EA3957F">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不组织</w:t>
            </w:r>
          </w:p>
        </w:tc>
      </w:tr>
      <w:tr w14:paraId="1250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3FC12D0">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16</w:t>
            </w:r>
          </w:p>
        </w:tc>
        <w:tc>
          <w:tcPr>
            <w:tcW w:w="2087" w:type="dxa"/>
            <w:vAlign w:val="center"/>
          </w:tcPr>
          <w:p w14:paraId="5BE110F3">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供应商对竞争性磋商文件提出质疑的时间</w:t>
            </w:r>
          </w:p>
        </w:tc>
        <w:tc>
          <w:tcPr>
            <w:tcW w:w="6541" w:type="dxa"/>
            <w:vAlign w:val="center"/>
          </w:tcPr>
          <w:p w14:paraId="4AB6BB17">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供应商认为竞争性磋商文件使自己的权益受到损害的，在收到竞争性磋商文件之日起七个工作日内以书面形式向采购代理机构提出质疑，逾期提出的无效，因此带来的一切不利后果由供应商自负。</w:t>
            </w:r>
          </w:p>
        </w:tc>
      </w:tr>
      <w:tr w14:paraId="2D8DB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543F037">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17</w:t>
            </w:r>
          </w:p>
        </w:tc>
        <w:tc>
          <w:tcPr>
            <w:tcW w:w="2087" w:type="dxa"/>
            <w:vAlign w:val="center"/>
          </w:tcPr>
          <w:p w14:paraId="36BFA068">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构成竞争性磋商文件的其他文件</w:t>
            </w:r>
          </w:p>
        </w:tc>
        <w:tc>
          <w:tcPr>
            <w:tcW w:w="6541" w:type="dxa"/>
            <w:vAlign w:val="center"/>
          </w:tcPr>
          <w:p w14:paraId="706F065F">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竞争性磋商文件的澄清、修改书及有关补充通知为竞争性磋商文件的有效组成部分。</w:t>
            </w:r>
          </w:p>
        </w:tc>
      </w:tr>
      <w:tr w14:paraId="7890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709" w:type="dxa"/>
            <w:vAlign w:val="center"/>
          </w:tcPr>
          <w:p w14:paraId="4D38C014">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18</w:t>
            </w:r>
          </w:p>
        </w:tc>
        <w:tc>
          <w:tcPr>
            <w:tcW w:w="2087" w:type="dxa"/>
            <w:vAlign w:val="center"/>
          </w:tcPr>
          <w:p w14:paraId="7B791263">
            <w:pPr>
              <w:pStyle w:val="57"/>
              <w:spacing w:line="500" w:lineRule="exact"/>
              <w:jc w:val="center"/>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磋商响应文件</w:t>
            </w:r>
            <w:r>
              <w:rPr>
                <w:rFonts w:hint="eastAsia" w:ascii="宋体" w:hAnsi="宋体" w:eastAsia="宋体" w:cs="宋体"/>
                <w:color w:val="000000" w:themeColor="text1"/>
                <w:sz w:val="24"/>
                <w:szCs w:val="24"/>
                <w:highlight w:val="none"/>
                <w14:textFill>
                  <w14:solidFill>
                    <w14:schemeClr w14:val="tx1"/>
                  </w14:solidFill>
                </w14:textFill>
              </w:rPr>
              <w:t>提交截止时间、开标时间和地点</w:t>
            </w:r>
          </w:p>
        </w:tc>
        <w:tc>
          <w:tcPr>
            <w:tcW w:w="6541" w:type="dxa"/>
            <w:vAlign w:val="center"/>
          </w:tcPr>
          <w:p w14:paraId="6383454A">
            <w:pPr>
              <w:pStyle w:val="57"/>
              <w:spacing w:line="500" w:lineRule="exact"/>
              <w:rPr>
                <w:rFonts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磋商响应文件</w:t>
            </w:r>
            <w:r>
              <w:rPr>
                <w:rFonts w:hint="eastAsia" w:ascii="宋体" w:hAnsi="宋体" w:eastAsia="宋体" w:cs="宋体"/>
                <w:color w:val="000000" w:themeColor="text1"/>
                <w:sz w:val="24"/>
                <w:szCs w:val="24"/>
                <w:highlight w:val="none"/>
                <w14:textFill>
                  <w14:solidFill>
                    <w14:schemeClr w14:val="tx1"/>
                  </w14:solidFill>
                </w14:textFill>
              </w:rPr>
              <w:t>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2026年07月28日1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0</w:t>
            </w:r>
            <w:r>
              <w:rPr>
                <w:rFonts w:hint="eastAsia" w:ascii="宋体" w:hAnsi="宋体" w:eastAsia="宋体" w:cs="宋体"/>
                <w:sz w:val="24"/>
                <w:szCs w:val="24"/>
                <w:highlight w:val="none"/>
              </w:rPr>
              <w:t>前</w:t>
            </w:r>
          </w:p>
          <w:p w14:paraId="5CEF2045">
            <w:pPr>
              <w:pStyle w:val="57"/>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2026年07月28日1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0</w:t>
            </w:r>
            <w:r>
              <w:rPr>
                <w:rFonts w:hint="eastAsia" w:ascii="宋体" w:hAnsi="宋体" w:eastAsia="宋体" w:cs="宋体"/>
                <w:sz w:val="24"/>
                <w:szCs w:val="24"/>
                <w:highlight w:val="none"/>
              </w:rPr>
              <w:t>整</w:t>
            </w:r>
          </w:p>
          <w:p w14:paraId="2CA57CC8">
            <w:pPr>
              <w:pStyle w:val="57"/>
              <w:spacing w:line="500" w:lineRule="exac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sz w:val="24"/>
                <w:szCs w:val="24"/>
                <w:highlight w:val="none"/>
              </w:rPr>
              <w:t>3、开标地点：</w:t>
            </w:r>
            <w:r>
              <w:rPr>
                <w:rFonts w:hint="eastAsia" w:ascii="宋体" w:hAnsi="宋体" w:eastAsia="宋体" w:cs="宋体"/>
                <w:sz w:val="24"/>
                <w:szCs w:val="24"/>
                <w:highlight w:val="none"/>
                <w:lang w:eastAsia="zh-CN"/>
              </w:rPr>
              <w:t>千阳县城关镇东大街5号住建局综合服务楼二楼会议室</w:t>
            </w:r>
          </w:p>
        </w:tc>
      </w:tr>
      <w:tr w14:paraId="602E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09" w:type="dxa"/>
            <w:vAlign w:val="center"/>
          </w:tcPr>
          <w:p w14:paraId="5BAFEC4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19</w:t>
            </w:r>
          </w:p>
        </w:tc>
        <w:tc>
          <w:tcPr>
            <w:tcW w:w="2087" w:type="dxa"/>
            <w:vAlign w:val="center"/>
          </w:tcPr>
          <w:p w14:paraId="0069E641">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投标有效期</w:t>
            </w:r>
          </w:p>
        </w:tc>
        <w:tc>
          <w:tcPr>
            <w:tcW w:w="6541" w:type="dxa"/>
            <w:vAlign w:val="center"/>
          </w:tcPr>
          <w:p w14:paraId="6E4C3CB8">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自提交</w:t>
            </w:r>
            <w:r>
              <w:rPr>
                <w:rFonts w:hint="eastAsia" w:ascii="宋体" w:hAnsi="宋体" w:eastAsia="宋体" w:cs="宋体"/>
                <w:color w:val="000000" w:themeColor="text1"/>
                <w:szCs w:val="24"/>
                <w:highlight w:val="none"/>
                <w:lang w:eastAsia="zh-CN"/>
                <w14:textFill>
                  <w14:solidFill>
                    <w14:schemeClr w14:val="tx1"/>
                  </w14:solidFill>
                </w14:textFill>
              </w:rPr>
              <w:t>磋商响应文件</w:t>
            </w:r>
            <w:r>
              <w:rPr>
                <w:rFonts w:hint="eastAsia" w:ascii="宋体" w:hAnsi="宋体" w:eastAsia="宋体" w:cs="宋体"/>
                <w:color w:val="000000" w:themeColor="text1"/>
                <w:szCs w:val="24"/>
                <w:highlight w:val="none"/>
                <w14:textFill>
                  <w14:solidFill>
                    <w14:schemeClr w14:val="tx1"/>
                  </w14:solidFill>
                </w14:textFill>
              </w:rPr>
              <w:t>的截止之日起90日历天</w:t>
            </w:r>
          </w:p>
        </w:tc>
      </w:tr>
      <w:tr w14:paraId="63D8F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FB1E4BC">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20</w:t>
            </w:r>
          </w:p>
        </w:tc>
        <w:tc>
          <w:tcPr>
            <w:tcW w:w="2087" w:type="dxa"/>
            <w:vAlign w:val="center"/>
          </w:tcPr>
          <w:p w14:paraId="4F6715B2">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磋商保证金</w:t>
            </w:r>
          </w:p>
        </w:tc>
        <w:tc>
          <w:tcPr>
            <w:tcW w:w="6541" w:type="dxa"/>
            <w:vAlign w:val="center"/>
          </w:tcPr>
          <w:p w14:paraId="7E5B28B3">
            <w:pPr>
              <w:tabs>
                <w:tab w:val="left" w:pos="7013"/>
              </w:tabs>
              <w:spacing w:line="500" w:lineRule="exact"/>
              <w:rPr>
                <w:rFonts w:hint="eastAsia" w:ascii="宋体" w:hAnsi="宋体" w:eastAsia="宋体" w:cs="宋体"/>
                <w:color w:val="000000" w:themeColor="text1"/>
                <w:kern w:val="0"/>
                <w:szCs w:val="24"/>
                <w:highlight w:val="none"/>
                <w14:textFill>
                  <w14:solidFill>
                    <w14:schemeClr w14:val="tx1"/>
                  </w14:solidFill>
                </w14:textFill>
              </w:rPr>
            </w:pPr>
            <w:r>
              <w:rPr>
                <w:rFonts w:hint="eastAsia" w:asciiTheme="minorEastAsia" w:hAnsiTheme="minorEastAsia" w:eastAsiaTheme="minorEastAsia" w:cstheme="minorEastAsia"/>
                <w:color w:val="auto"/>
                <w:szCs w:val="24"/>
                <w:highlight w:val="none"/>
              </w:rPr>
              <w:t>磋商保证金的形式：转账支票、电汇、银行汇票、保函</w:t>
            </w:r>
            <w:r>
              <w:rPr>
                <w:rFonts w:hint="eastAsia" w:asciiTheme="minorEastAsia" w:hAnsiTheme="minorEastAsia" w:cstheme="minorEastAsia"/>
                <w:color w:val="auto"/>
                <w:szCs w:val="24"/>
                <w:highlight w:val="none"/>
                <w:lang w:eastAsia="zh-CN"/>
              </w:rPr>
              <w:t>、</w:t>
            </w:r>
            <w:r>
              <w:rPr>
                <w:rFonts w:hint="eastAsia" w:ascii="宋体" w:hAnsi="宋体" w:eastAsia="宋体" w:cs="宋体"/>
                <w:color w:val="000000" w:themeColor="text1"/>
                <w:szCs w:val="24"/>
                <w:highlight w:val="none"/>
                <w:lang w:val="en-US" w:eastAsia="zh-CN"/>
                <w14:textFill>
                  <w14:solidFill>
                    <w14:schemeClr w14:val="tx1"/>
                  </w14:solidFill>
                </w14:textFill>
              </w:rPr>
              <w:t>保单</w:t>
            </w:r>
            <w:r>
              <w:rPr>
                <w:rFonts w:hint="eastAsia" w:asciiTheme="minorEastAsia" w:hAnsiTheme="minorEastAsia" w:eastAsiaTheme="minorEastAsia" w:cstheme="minorEastAsia"/>
                <w:color w:val="auto"/>
                <w:szCs w:val="24"/>
                <w:highlight w:val="none"/>
              </w:rPr>
              <w:t>任何一种。</w:t>
            </w:r>
          </w:p>
          <w:p w14:paraId="4737586A">
            <w:pPr>
              <w:spacing w:line="500" w:lineRule="exact"/>
              <w:rPr>
                <w:rFonts w:ascii="宋体" w:hAnsi="宋体" w:eastAsia="宋体" w:cs="宋体"/>
                <w:color w:val="000000" w:themeColor="text1"/>
                <w:kern w:val="0"/>
                <w:szCs w:val="24"/>
                <w:highlight w:val="none"/>
                <w14:textFill>
                  <w14:solidFill>
                    <w14:schemeClr w14:val="tx1"/>
                  </w14:solidFill>
                </w14:textFill>
              </w:rPr>
            </w:pPr>
            <w:r>
              <w:rPr>
                <w:rFonts w:hint="eastAsia" w:ascii="宋体" w:hAnsi="宋体" w:eastAsia="宋体" w:cs="宋体"/>
                <w:color w:val="000000" w:themeColor="text1"/>
                <w:kern w:val="0"/>
                <w:szCs w:val="24"/>
                <w:highlight w:val="none"/>
                <w14:textFill>
                  <w14:solidFill>
                    <w14:schemeClr w14:val="tx1"/>
                  </w14:solidFill>
                </w14:textFill>
              </w:rPr>
              <w:t>1、磋商保证金金额：</w:t>
            </w:r>
            <w:r>
              <w:rPr>
                <w:rFonts w:hint="eastAsia" w:ascii="宋体" w:hAnsi="宋体" w:eastAsia="宋体" w:cs="宋体"/>
                <w:color w:val="000000" w:themeColor="text1"/>
                <w:kern w:val="0"/>
                <w:szCs w:val="24"/>
                <w:highlight w:val="none"/>
                <w:lang w:val="en-US" w:eastAsia="zh-CN"/>
                <w14:textFill>
                  <w14:solidFill>
                    <w14:schemeClr w14:val="tx1"/>
                  </w14:solidFill>
                </w14:textFill>
              </w:rPr>
              <w:t>5</w:t>
            </w:r>
            <w:r>
              <w:rPr>
                <w:rFonts w:hint="eastAsia" w:ascii="宋体" w:hAnsi="宋体" w:eastAsia="宋体" w:cs="宋体"/>
                <w:kern w:val="0"/>
                <w:szCs w:val="24"/>
                <w:highlight w:val="none"/>
                <w:lang w:val="en-US" w:eastAsia="zh-CN"/>
              </w:rPr>
              <w:t>000</w:t>
            </w:r>
            <w:r>
              <w:rPr>
                <w:rFonts w:hint="eastAsia" w:ascii="宋体" w:hAnsi="宋体" w:eastAsia="宋体" w:cs="宋体"/>
                <w:kern w:val="0"/>
                <w:szCs w:val="24"/>
                <w:highlight w:val="none"/>
              </w:rPr>
              <w:t>.00元（</w:t>
            </w:r>
            <w:r>
              <w:rPr>
                <w:rFonts w:hint="eastAsia" w:ascii="宋体" w:hAnsi="宋体" w:eastAsia="宋体" w:cs="宋体"/>
                <w:kern w:val="0"/>
                <w:szCs w:val="24"/>
                <w:highlight w:val="none"/>
                <w:lang w:val="en-US" w:eastAsia="zh-CN"/>
              </w:rPr>
              <w:t>伍仟元整</w:t>
            </w:r>
            <w:r>
              <w:rPr>
                <w:rFonts w:hint="eastAsia" w:ascii="宋体" w:hAnsi="宋体" w:eastAsia="宋体" w:cs="宋体"/>
                <w:kern w:val="0"/>
                <w:szCs w:val="24"/>
                <w:highlight w:val="none"/>
              </w:rPr>
              <w:t>）</w:t>
            </w:r>
          </w:p>
          <w:p w14:paraId="7707158C">
            <w:pPr>
              <w:tabs>
                <w:tab w:val="left" w:pos="7013"/>
              </w:tabs>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2、供应商须按规定时间（响应文件递交截止时间）和方式提交磋商保证金。</w:t>
            </w:r>
          </w:p>
          <w:p w14:paraId="7E5482DA">
            <w:pPr>
              <w:tabs>
                <w:tab w:val="left" w:pos="7013"/>
              </w:tabs>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除采购人或采购代理机构方面原因外，以转账支付竞争性磋商保证金未能如期到账（基本账户转出），视为未递交竞争性磋商保证金。（不接受以个人名义交纳的保证金，交纳保证金的供应商名称须与参与磋商的供应商名称一致，否则不予退还。）</w:t>
            </w:r>
          </w:p>
          <w:p w14:paraId="43720D11">
            <w:pPr>
              <w:tabs>
                <w:tab w:val="left" w:pos="7013"/>
              </w:tabs>
              <w:spacing w:line="500" w:lineRule="exact"/>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4、采用银行保函递交时间:所投项目投标截止日之前递交至采购代理机构。</w:t>
            </w:r>
          </w:p>
          <w:p w14:paraId="0C549ADF">
            <w:pPr>
              <w:tabs>
                <w:tab w:val="left" w:pos="7013"/>
              </w:tabs>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5、采用保险公</w:t>
            </w:r>
            <w:bookmarkStart w:id="119" w:name="_GoBack"/>
            <w:r>
              <w:rPr>
                <w:rFonts w:hint="eastAsia" w:ascii="宋体" w:hAnsi="宋体" w:eastAsia="宋体" w:cs="宋体"/>
                <w:color w:val="000000" w:themeColor="text1"/>
                <w:szCs w:val="24"/>
                <w:highlight w:val="none"/>
                <w:lang w:val="en-US" w:eastAsia="zh-CN"/>
                <w14:textFill>
                  <w14:solidFill>
                    <w14:schemeClr w14:val="tx1"/>
                  </w14:solidFill>
                </w14:textFill>
              </w:rPr>
              <w:t>司保单</w:t>
            </w:r>
            <w:bookmarkEnd w:id="119"/>
            <w:r>
              <w:rPr>
                <w:rFonts w:hint="eastAsia" w:ascii="宋体" w:hAnsi="宋体" w:eastAsia="宋体" w:cs="宋体"/>
                <w:color w:val="000000" w:themeColor="text1"/>
                <w:szCs w:val="24"/>
                <w:highlight w:val="none"/>
                <w:lang w:val="en-US" w:eastAsia="zh-CN"/>
                <w14:textFill>
                  <w14:solidFill>
                    <w14:schemeClr w14:val="tx1"/>
                  </w14:solidFill>
                </w14:textFill>
              </w:rPr>
              <w:t>(或担保公司保单)递交时间:所投项目投标截止日之前递交至采购代理机构。</w:t>
            </w:r>
          </w:p>
        </w:tc>
      </w:tr>
      <w:tr w14:paraId="20E6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09" w:type="dxa"/>
            <w:vAlign w:val="center"/>
          </w:tcPr>
          <w:p w14:paraId="393841D4">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p>
        </w:tc>
        <w:tc>
          <w:tcPr>
            <w:tcW w:w="2087" w:type="dxa"/>
            <w:vAlign w:val="center"/>
          </w:tcPr>
          <w:p w14:paraId="17E05BA5">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汇款账户</w:t>
            </w:r>
          </w:p>
        </w:tc>
        <w:tc>
          <w:tcPr>
            <w:tcW w:w="6541" w:type="dxa"/>
            <w:vAlign w:val="center"/>
          </w:tcPr>
          <w:p w14:paraId="73145ABF">
            <w:pPr>
              <w:pStyle w:val="10"/>
              <w:spacing w:line="500" w:lineRule="exact"/>
              <w:ind w:firstLine="0"/>
              <w:rPr>
                <w:rFonts w:hint="eastAsia"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户  名：</w:t>
            </w:r>
            <w:r>
              <w:rPr>
                <w:rFonts w:hint="eastAsia" w:ascii="宋体" w:hAnsi="宋体" w:cs="宋体"/>
                <w:snapToGrid w:val="0"/>
                <w:color w:val="000000" w:themeColor="text1"/>
                <w:sz w:val="24"/>
                <w:szCs w:val="24"/>
                <w:highlight w:val="none"/>
                <w:lang w:eastAsia="zh-CN"/>
                <w14:textFill>
                  <w14:solidFill>
                    <w14:schemeClr w14:val="tx1"/>
                  </w14:solidFill>
                </w14:textFill>
              </w:rPr>
              <w:t>华地众信工程项目管理有限公司宝鸡高新分公司</w:t>
            </w:r>
          </w:p>
          <w:p w14:paraId="599AE020">
            <w:pPr>
              <w:pStyle w:val="10"/>
              <w:spacing w:line="500" w:lineRule="exact"/>
              <w:ind w:firstLine="0"/>
              <w:rPr>
                <w:rFonts w:hint="eastAsia"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账  号：61050162930000000234</w:t>
            </w:r>
          </w:p>
          <w:p w14:paraId="5954D261">
            <w:pPr>
              <w:pStyle w:val="10"/>
              <w:spacing w:line="500" w:lineRule="exact"/>
              <w:ind w:firstLine="0"/>
              <w:rPr>
                <w:rFonts w:hint="eastAsia"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开户行：中国建设银行宝鸡高新大道支行</w:t>
            </w:r>
          </w:p>
          <w:p w14:paraId="7FC99F4A">
            <w:pPr>
              <w:pStyle w:val="10"/>
              <w:spacing w:line="500" w:lineRule="exact"/>
              <w:ind w:firstLine="0"/>
              <w:rPr>
                <w:rFonts w:hint="eastAsia" w:ascii="宋体" w:hAnsi="宋体" w:cs="宋体"/>
                <w:snapToGrid w:val="0"/>
                <w:color w:val="000000" w:themeColor="text1"/>
                <w:sz w:val="24"/>
                <w:szCs w:val="24"/>
                <w:highlight w:val="none"/>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银行行号：105793000526</w:t>
            </w:r>
          </w:p>
          <w:p w14:paraId="498E59FD">
            <w:pPr>
              <w:pStyle w:val="10"/>
              <w:spacing w:line="500" w:lineRule="exact"/>
              <w:ind w:firstLine="0"/>
              <w:rPr>
                <w:rFonts w:hint="default" w:ascii="宋体" w:hAnsi="宋体" w:cs="宋体"/>
                <w:snapToGrid w:val="0"/>
                <w:color w:val="000000" w:themeColor="text1"/>
                <w:sz w:val="24"/>
                <w:szCs w:val="24"/>
                <w:highlight w:val="none"/>
                <w:lang w:val="en-US"/>
                <w14:textFill>
                  <w14:solidFill>
                    <w14:schemeClr w14:val="tx1"/>
                  </w14:solidFill>
                </w14:textFill>
              </w:rPr>
            </w:pPr>
            <w:r>
              <w:rPr>
                <w:rFonts w:hint="eastAsia" w:ascii="宋体" w:hAnsi="宋体" w:cs="宋体"/>
                <w:snapToGrid w:val="0"/>
                <w:color w:val="000000" w:themeColor="text1"/>
                <w:sz w:val="24"/>
                <w:szCs w:val="24"/>
                <w:highlight w:val="none"/>
                <w14:textFill>
                  <w14:solidFill>
                    <w14:schemeClr w14:val="tx1"/>
                  </w14:solidFill>
                </w14:textFill>
              </w:rPr>
              <w:t>备注：</w:t>
            </w:r>
            <w:r>
              <w:rPr>
                <w:rFonts w:hint="eastAsia" w:ascii="宋体" w:hAnsi="宋体" w:cs="宋体"/>
                <w:snapToGrid w:val="0"/>
                <w:color w:val="000000" w:themeColor="text1"/>
                <w:sz w:val="24"/>
                <w:szCs w:val="24"/>
                <w:highlight w:val="none"/>
                <w:lang w:eastAsia="zh-CN"/>
                <w14:textFill>
                  <w14:solidFill>
                    <w14:schemeClr w14:val="tx1"/>
                  </w14:solidFill>
                </w14:textFill>
              </w:rPr>
              <w:t>千阳县千湖湿地修复与生物栖息地保护工程初步设计编制</w:t>
            </w:r>
            <w:r>
              <w:rPr>
                <w:rFonts w:hint="eastAsia" w:ascii="宋体" w:hAnsi="宋体" w:cs="宋体"/>
                <w:snapToGrid w:val="0"/>
                <w:color w:val="000000" w:themeColor="text1"/>
                <w:sz w:val="24"/>
                <w:szCs w:val="24"/>
                <w:highlight w:val="none"/>
                <w:lang w:val="en-US" w:eastAsia="zh-CN"/>
                <w14:textFill>
                  <w14:solidFill>
                    <w14:schemeClr w14:val="tx1"/>
                  </w14:solidFill>
                </w14:textFill>
              </w:rPr>
              <w:t>磋商保证金（可简写）</w:t>
            </w:r>
          </w:p>
          <w:p w14:paraId="41DACBF8">
            <w:pPr>
              <w:pStyle w:val="56"/>
              <w:spacing w:line="500" w:lineRule="exact"/>
              <w:ind w:firstLine="0" w:firstLineChars="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r>
              <w:rPr>
                <w:rFonts w:hint="eastAsia" w:ascii="宋体" w:hAnsi="宋体" w:eastAsia="宋体" w:cs="宋体"/>
                <w:bCs/>
                <w:color w:val="000000" w:themeColor="text1"/>
                <w:sz w:val="24"/>
                <w:szCs w:val="24"/>
                <w14:textFill>
                  <w14:solidFill>
                    <w14:schemeClr w14:val="tx1"/>
                  </w14:solidFill>
                </w14:textFill>
              </w:rPr>
              <w:t xml:space="preserve"> </w:t>
            </w:r>
            <w:r>
              <w:rPr>
                <w:rFonts w:hint="eastAsia" w:ascii="宋体" w:hAnsi="宋体" w:eastAsia="宋体" w:cs="宋体"/>
                <w:b/>
                <w:bCs/>
                <w:color w:val="000000" w:themeColor="text1"/>
                <w:sz w:val="24"/>
                <w:szCs w:val="24"/>
                <w14:textFill>
                  <w14:solidFill>
                    <w14:schemeClr w14:val="tx1"/>
                  </w14:solidFill>
                </w14:textFill>
              </w:rPr>
              <w:t>参与磋商的供应商</w:t>
            </w:r>
            <w:r>
              <w:rPr>
                <w:rFonts w:hint="eastAsia" w:ascii="宋体" w:hAnsi="宋体" w:eastAsia="宋体" w:cs="宋体"/>
                <w:b/>
                <w:color w:val="000000" w:themeColor="text1"/>
                <w:sz w:val="24"/>
                <w:szCs w:val="24"/>
                <w14:textFill>
                  <w14:solidFill>
                    <w14:schemeClr w14:val="tx1"/>
                  </w14:solidFill>
                </w14:textFill>
              </w:rPr>
              <w:t>未交纳、或者未足额交纳、或者未按规定时限交纳保证金的，将被视为自动放弃参与投标的权利。</w:t>
            </w:r>
          </w:p>
        </w:tc>
      </w:tr>
      <w:tr w14:paraId="1D5E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09" w:type="dxa"/>
            <w:vAlign w:val="center"/>
          </w:tcPr>
          <w:p w14:paraId="6DDACF5A">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w:t>
            </w:r>
          </w:p>
        </w:tc>
        <w:tc>
          <w:tcPr>
            <w:tcW w:w="2087" w:type="dxa"/>
            <w:vAlign w:val="center"/>
          </w:tcPr>
          <w:p w14:paraId="759E1533">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备选投标方案</w:t>
            </w:r>
          </w:p>
          <w:p w14:paraId="75E90B8A">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和报价</w:t>
            </w:r>
          </w:p>
        </w:tc>
        <w:tc>
          <w:tcPr>
            <w:tcW w:w="6541" w:type="dxa"/>
            <w:vAlign w:val="center"/>
          </w:tcPr>
          <w:p w14:paraId="304EA30D">
            <w:pPr>
              <w:tabs>
                <w:tab w:val="left" w:pos="7013"/>
              </w:tabs>
              <w:spacing w:line="50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不接受备选投标方案和多个报价。</w:t>
            </w:r>
          </w:p>
        </w:tc>
      </w:tr>
      <w:tr w14:paraId="73D1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59F9609">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p>
        </w:tc>
        <w:tc>
          <w:tcPr>
            <w:tcW w:w="2087" w:type="dxa"/>
            <w:vAlign w:val="center"/>
          </w:tcPr>
          <w:p w14:paraId="4DD1179C">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盖章签字</w:t>
            </w:r>
          </w:p>
        </w:tc>
        <w:tc>
          <w:tcPr>
            <w:tcW w:w="6541" w:type="dxa"/>
            <w:vAlign w:val="center"/>
          </w:tcPr>
          <w:p w14:paraId="020554B5">
            <w:pPr>
              <w:tabs>
                <w:tab w:val="left" w:pos="7013"/>
              </w:tabs>
              <w:spacing w:line="500" w:lineRule="exact"/>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供应商必须按照竞争性磋商文件的规定和要求</w:t>
            </w:r>
            <w:bookmarkStart w:id="13" w:name="OLE_LINK5"/>
            <w:r>
              <w:rPr>
                <w:rFonts w:hint="eastAsia" w:ascii="宋体" w:hAnsi="宋体" w:eastAsia="宋体" w:cs="宋体"/>
                <w:color w:val="000000" w:themeColor="text1"/>
                <w:szCs w:val="24"/>
                <w14:textFill>
                  <w14:solidFill>
                    <w14:schemeClr w14:val="tx1"/>
                  </w14:solidFill>
                </w14:textFill>
              </w:rPr>
              <w:t>由法定代表人或被授权人签字（或盖章），并加盖供应商公章。</w:t>
            </w:r>
            <w:bookmarkEnd w:id="13"/>
          </w:p>
        </w:tc>
      </w:tr>
      <w:tr w14:paraId="598C0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9" w:type="dxa"/>
            <w:vAlign w:val="center"/>
          </w:tcPr>
          <w:p w14:paraId="6DA1B944">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24</w:t>
            </w:r>
          </w:p>
        </w:tc>
        <w:tc>
          <w:tcPr>
            <w:tcW w:w="2087" w:type="dxa"/>
            <w:vAlign w:val="center"/>
          </w:tcPr>
          <w:p w14:paraId="22860884">
            <w:pPr>
              <w:spacing w:line="500" w:lineRule="exact"/>
              <w:jc w:val="center"/>
              <w:rPr>
                <w:rFonts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评标办法及标准</w:t>
            </w:r>
          </w:p>
        </w:tc>
        <w:tc>
          <w:tcPr>
            <w:tcW w:w="6541" w:type="dxa"/>
            <w:vAlign w:val="center"/>
          </w:tcPr>
          <w:p w14:paraId="34D4C695">
            <w:pPr>
              <w:pStyle w:val="57"/>
              <w:spacing w:line="50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详见竞争性磋商文件</w:t>
            </w:r>
          </w:p>
        </w:tc>
      </w:tr>
      <w:tr w14:paraId="0451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9" w:type="dxa"/>
            <w:vAlign w:val="center"/>
          </w:tcPr>
          <w:p w14:paraId="1F747511">
            <w:pPr>
              <w:spacing w:line="360" w:lineRule="auto"/>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25</w:t>
            </w:r>
          </w:p>
        </w:tc>
        <w:tc>
          <w:tcPr>
            <w:tcW w:w="2087" w:type="dxa"/>
            <w:vAlign w:val="center"/>
          </w:tcPr>
          <w:p w14:paraId="52F2E236">
            <w:pPr>
              <w:spacing w:line="360" w:lineRule="auto"/>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磋商小组组成</w:t>
            </w:r>
          </w:p>
        </w:tc>
        <w:tc>
          <w:tcPr>
            <w:tcW w:w="6541" w:type="dxa"/>
            <w:vAlign w:val="center"/>
          </w:tcPr>
          <w:p w14:paraId="71B97C31">
            <w:pPr>
              <w:pStyle w:val="79"/>
              <w:spacing w:before="109" w:line="360" w:lineRule="auto"/>
              <w:ind w:right="-29" w:rightChars="0"/>
              <w:rPr>
                <w:rFonts w:hint="default"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磋商小组共3人，从陕西省政府采购专家库随机抽取2人，甲方代表1人。</w:t>
            </w:r>
          </w:p>
        </w:tc>
      </w:tr>
      <w:tr w14:paraId="1C03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709" w:type="dxa"/>
            <w:vAlign w:val="center"/>
          </w:tcPr>
          <w:p w14:paraId="47437FFC">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6</w:t>
            </w:r>
          </w:p>
        </w:tc>
        <w:tc>
          <w:tcPr>
            <w:tcW w:w="2087" w:type="dxa"/>
            <w:vAlign w:val="center"/>
          </w:tcPr>
          <w:p w14:paraId="734DDC0B">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其它事项</w:t>
            </w:r>
          </w:p>
        </w:tc>
        <w:tc>
          <w:tcPr>
            <w:tcW w:w="6541" w:type="dxa"/>
            <w:vAlign w:val="center"/>
          </w:tcPr>
          <w:p w14:paraId="131181EB">
            <w:pPr>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成交供应商与采购人在成交通知书发出</w:t>
            </w:r>
            <w:r>
              <w:rPr>
                <w:rFonts w:hint="eastAsia" w:ascii="宋体" w:hAnsi="宋体" w:eastAsia="宋体" w:cs="宋体"/>
                <w:color w:val="000000" w:themeColor="text1"/>
                <w:szCs w:val="24"/>
                <w:highlight w:val="none"/>
                <w:lang w:val="en-US" w:eastAsia="zh-CN"/>
                <w14:textFill>
                  <w14:solidFill>
                    <w14:schemeClr w14:val="tx1"/>
                  </w14:solidFill>
                </w14:textFill>
              </w:rPr>
              <w:t>25</w:t>
            </w:r>
            <w:r>
              <w:rPr>
                <w:rFonts w:hint="eastAsia" w:ascii="宋体" w:hAnsi="宋体" w:eastAsia="宋体" w:cs="宋体"/>
                <w:color w:val="000000" w:themeColor="text1"/>
                <w:szCs w:val="24"/>
                <w:highlight w:val="none"/>
                <w14:textFill>
                  <w14:solidFill>
                    <w14:schemeClr w14:val="tx1"/>
                  </w14:solidFill>
                </w14:textFill>
              </w:rPr>
              <w:t>天内签订合同，不及时签订视为自动放弃。非经采购人同意，本项目不允许成交后另行转包或者分包。成交</w:t>
            </w:r>
            <w:r>
              <w:rPr>
                <w:rFonts w:hint="eastAsia" w:ascii="宋体" w:hAnsi="宋体" w:eastAsia="宋体" w:cs="宋体"/>
                <w:color w:val="000000" w:themeColor="text1"/>
                <w:kern w:val="0"/>
                <w:szCs w:val="24"/>
                <w:highlight w:val="none"/>
                <w14:textFill>
                  <w14:solidFill>
                    <w14:schemeClr w14:val="tx1"/>
                  </w14:solidFill>
                </w14:textFill>
              </w:rPr>
              <w:t>人无正当理由不得放弃</w:t>
            </w:r>
            <w:r>
              <w:rPr>
                <w:rFonts w:hint="eastAsia" w:ascii="宋体" w:hAnsi="宋体" w:eastAsia="宋体" w:cs="宋体"/>
                <w:color w:val="000000" w:themeColor="text1"/>
                <w:szCs w:val="24"/>
                <w:highlight w:val="none"/>
                <w14:textFill>
                  <w14:solidFill>
                    <w14:schemeClr w14:val="tx1"/>
                  </w14:solidFill>
                </w14:textFill>
              </w:rPr>
              <w:t>成交</w:t>
            </w:r>
            <w:r>
              <w:rPr>
                <w:rFonts w:hint="eastAsia" w:ascii="宋体" w:hAnsi="宋体" w:eastAsia="宋体" w:cs="宋体"/>
                <w:color w:val="000000" w:themeColor="text1"/>
                <w:kern w:val="0"/>
                <w:szCs w:val="24"/>
                <w:highlight w:val="none"/>
                <w14:textFill>
                  <w14:solidFill>
                    <w14:schemeClr w14:val="tx1"/>
                  </w14:solidFill>
                </w14:textFill>
              </w:rPr>
              <w:t>。</w:t>
            </w:r>
            <w:r>
              <w:rPr>
                <w:rFonts w:hint="eastAsia" w:ascii="宋体" w:hAnsi="宋体" w:eastAsia="宋体" w:cs="宋体"/>
                <w:color w:val="000000" w:themeColor="text1"/>
                <w:szCs w:val="24"/>
                <w:highlight w:val="none"/>
                <w14:textFill>
                  <w14:solidFill>
                    <w14:schemeClr w14:val="tx1"/>
                  </w14:solidFill>
                </w14:textFill>
              </w:rPr>
              <w:t>因自身原因拒绝签订政府采购合同的或者未按合同约定进行履约的，成交人不得参加对该项目重新开展的采购活动。</w:t>
            </w:r>
          </w:p>
        </w:tc>
      </w:tr>
      <w:tr w14:paraId="34E7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709" w:type="dxa"/>
            <w:vAlign w:val="center"/>
          </w:tcPr>
          <w:p w14:paraId="03BCB425">
            <w:pPr>
              <w:spacing w:line="500" w:lineRule="exact"/>
              <w:jc w:val="center"/>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27</w:t>
            </w:r>
          </w:p>
        </w:tc>
        <w:tc>
          <w:tcPr>
            <w:tcW w:w="2087" w:type="dxa"/>
            <w:vAlign w:val="center"/>
          </w:tcPr>
          <w:p w14:paraId="55A60E15">
            <w:pPr>
              <w:spacing w:line="56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cs="宋体"/>
                <w:color w:val="000000"/>
                <w:sz w:val="24"/>
                <w:highlight w:val="none"/>
                <w:lang w:val="en-US" w:eastAsia="zh-CN"/>
              </w:rPr>
              <w:t>所属行业</w:t>
            </w:r>
          </w:p>
        </w:tc>
        <w:tc>
          <w:tcPr>
            <w:tcW w:w="6541" w:type="dxa"/>
            <w:vAlign w:val="center"/>
          </w:tcPr>
          <w:p w14:paraId="75950026">
            <w:pPr>
              <w:pStyle w:val="13"/>
              <w:spacing w:line="56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其他未列明行业</w:t>
            </w:r>
          </w:p>
        </w:tc>
      </w:tr>
      <w:tr w14:paraId="2CBD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709" w:type="dxa"/>
            <w:vAlign w:val="center"/>
          </w:tcPr>
          <w:p w14:paraId="3CFBEB62">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themeColor="text1"/>
                <w:szCs w:val="24"/>
                <w:highlight w:val="none"/>
                <w:lang w:val="en-US" w:eastAsia="zh-CN"/>
                <w14:textFill>
                  <w14:solidFill>
                    <w14:schemeClr w14:val="tx1"/>
                  </w14:solidFill>
                </w14:textFill>
              </w:rPr>
              <w:t>8</w:t>
            </w:r>
          </w:p>
        </w:tc>
        <w:tc>
          <w:tcPr>
            <w:tcW w:w="2087" w:type="dxa"/>
            <w:vAlign w:val="center"/>
          </w:tcPr>
          <w:p w14:paraId="6E5DBB26">
            <w:pPr>
              <w:spacing w:line="500" w:lineRule="exact"/>
              <w:jc w:val="center"/>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招标代理服务费</w:t>
            </w:r>
          </w:p>
        </w:tc>
        <w:tc>
          <w:tcPr>
            <w:tcW w:w="6541" w:type="dxa"/>
            <w:vAlign w:val="center"/>
          </w:tcPr>
          <w:p w14:paraId="143E72E7">
            <w:pPr>
              <w:pStyle w:val="13"/>
              <w:spacing w:line="500" w:lineRule="exact"/>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1、招标代理服务费由</w:t>
            </w:r>
            <w:r>
              <w:rPr>
                <w:rFonts w:hint="eastAsia" w:ascii="宋体" w:hAnsi="宋体" w:eastAsia="宋体" w:cs="宋体"/>
                <w:color w:val="000000" w:themeColor="text1"/>
                <w:szCs w:val="24"/>
                <w:highlight w:val="none"/>
                <w:lang w:val="en-US" w:eastAsia="zh-CN"/>
                <w14:textFill>
                  <w14:solidFill>
                    <w14:schemeClr w14:val="tx1"/>
                  </w14:solidFill>
                </w14:textFill>
              </w:rPr>
              <w:t>成交单位</w:t>
            </w:r>
            <w:r>
              <w:rPr>
                <w:rFonts w:hint="eastAsia" w:ascii="宋体" w:hAnsi="宋体" w:eastAsia="宋体" w:cs="宋体"/>
                <w:color w:val="000000" w:themeColor="text1"/>
                <w:szCs w:val="24"/>
                <w:highlight w:val="none"/>
                <w14:textFill>
                  <w14:solidFill>
                    <w14:schemeClr w14:val="tx1"/>
                  </w14:solidFill>
                </w14:textFill>
              </w:rPr>
              <w:t>向采购代理机构支付。</w:t>
            </w:r>
          </w:p>
          <w:p w14:paraId="4A55451F">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w:t>
            </w:r>
            <w:r>
              <w:rPr>
                <w:rFonts w:hint="eastAsia" w:ascii="宋体" w:hAnsi="宋体" w:eastAsia="宋体" w:cs="宋体"/>
                <w:color w:val="000000"/>
                <w:sz w:val="24"/>
                <w:szCs w:val="24"/>
                <w:highlight w:val="none"/>
              </w:rPr>
              <w:t>招标代理服务费依据国家发改委《关于降低部分建设项目收费标准规范收费行为等有关问题的通知》（发改价格【2011】534号）文件规定标准收取</w:t>
            </w:r>
            <w:r>
              <w:rPr>
                <w:rFonts w:hint="eastAsia" w:ascii="宋体" w:hAnsi="宋体" w:eastAsia="宋体" w:cs="宋体"/>
                <w:color w:val="000000" w:themeColor="text1"/>
                <w:szCs w:val="24"/>
                <w:highlight w:val="none"/>
                <w14:textFill>
                  <w14:solidFill>
                    <w14:schemeClr w14:val="tx1"/>
                  </w14:solidFill>
                </w14:textFill>
              </w:rPr>
              <w:t>。</w:t>
            </w:r>
          </w:p>
          <w:p w14:paraId="662C9881">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3、此费用各供应商应充分考虑在磋商报价内，采购人不在为此支付任何费用，且必须保证本次项目的服务质量。</w:t>
            </w:r>
          </w:p>
        </w:tc>
      </w:tr>
    </w:tbl>
    <w:p w14:paraId="0764B6E8">
      <w:pPr>
        <w:spacing w:line="360" w:lineRule="auto"/>
        <w:rPr>
          <w:rFonts w:asciiTheme="minorEastAsia" w:hAnsiTheme="minorEastAsia" w:cstheme="minorEastAsia"/>
          <w:color w:val="000000" w:themeColor="text1"/>
          <w:kern w:val="0"/>
          <w:sz w:val="28"/>
          <w:szCs w:val="28"/>
          <w:highlight w:val="none"/>
          <w14:textFill>
            <w14:solidFill>
              <w14:schemeClr w14:val="tx1"/>
            </w14:solidFill>
          </w14:textFill>
        </w:rPr>
      </w:pPr>
      <w:bookmarkStart w:id="14" w:name="_Toc4919"/>
      <w:r>
        <w:rPr>
          <w:rFonts w:hint="eastAsia" w:asciiTheme="minorEastAsia" w:hAnsiTheme="minorEastAsia" w:cstheme="minorEastAsia"/>
          <w:color w:val="000000" w:themeColor="text1"/>
          <w:kern w:val="0"/>
          <w:sz w:val="28"/>
          <w:szCs w:val="28"/>
          <w:highlight w:val="none"/>
          <w14:textFill>
            <w14:solidFill>
              <w14:schemeClr w14:val="tx1"/>
            </w14:solidFill>
          </w14:textFill>
        </w:rPr>
        <w:t>二、项目说明</w:t>
      </w:r>
      <w:bookmarkEnd w:id="14"/>
    </w:p>
    <w:p w14:paraId="23B100BB">
      <w:pPr>
        <w:spacing w:line="360" w:lineRule="auto"/>
        <w:ind w:firstLine="570"/>
        <w:rPr>
          <w:rFonts w:asciiTheme="minorEastAsia" w:hAnsiTheme="minorEastAsia" w:cstheme="minorEastAsia"/>
          <w:color w:val="000000" w:themeColor="text1"/>
          <w:kern w:val="0"/>
          <w:szCs w:val="24"/>
          <w:highlight w:val="none"/>
          <w14:textFill>
            <w14:solidFill>
              <w14:schemeClr w14:val="tx1"/>
            </w14:solidFill>
          </w14:textFill>
        </w:rPr>
      </w:pPr>
      <w:r>
        <w:rPr>
          <w:rFonts w:hint="eastAsia" w:asciiTheme="minorEastAsia" w:hAnsiTheme="minorEastAsia" w:cstheme="minorEastAsia"/>
          <w:color w:val="000000" w:themeColor="text1"/>
          <w:kern w:val="0"/>
          <w:szCs w:val="24"/>
          <w:highlight w:val="none"/>
          <w14:textFill>
            <w14:solidFill>
              <w14:schemeClr w14:val="tx1"/>
            </w14:solidFill>
          </w14:textFill>
        </w:rPr>
        <w:t>1、本项目说明详见供应商须知前附表。</w:t>
      </w:r>
      <w:bookmarkStart w:id="15" w:name="_Toc458617455"/>
      <w:bookmarkStart w:id="16" w:name="_Toc458617732"/>
    </w:p>
    <w:p w14:paraId="556246BE">
      <w:pPr>
        <w:spacing w:line="360" w:lineRule="auto"/>
        <w:ind w:firstLine="570"/>
        <w:rPr>
          <w:rFonts w:asciiTheme="minorEastAsia" w:hAnsiTheme="minorEastAsia" w:cstheme="minorEastAsia"/>
          <w:color w:val="000000" w:themeColor="text1"/>
          <w:kern w:val="0"/>
          <w:szCs w:val="24"/>
          <w:highlight w:val="none"/>
          <w14:textFill>
            <w14:solidFill>
              <w14:schemeClr w14:val="tx1"/>
            </w14:solidFill>
          </w14:textFill>
        </w:rPr>
      </w:pPr>
      <w:r>
        <w:rPr>
          <w:rFonts w:hint="eastAsia" w:asciiTheme="minorEastAsia" w:hAnsiTheme="minorEastAsia" w:cstheme="minorEastAsia"/>
          <w:color w:val="000000" w:themeColor="text1"/>
          <w:kern w:val="0"/>
          <w:szCs w:val="24"/>
          <w:highlight w:val="none"/>
          <w14:textFill>
            <w14:solidFill>
              <w14:schemeClr w14:val="tx1"/>
            </w14:solidFill>
          </w14:textFill>
        </w:rPr>
        <w:t>2、本项目按照《中华人民共和国政府采购法》等有关法律、行政法规和部门规章，通过竞争性磋商方式择优选定中标人。</w:t>
      </w:r>
    </w:p>
    <w:bookmarkEnd w:id="15"/>
    <w:bookmarkEnd w:id="16"/>
    <w:p w14:paraId="1E0F4478">
      <w:pPr>
        <w:spacing w:line="360" w:lineRule="auto"/>
        <w:rPr>
          <w:rFonts w:asciiTheme="minorEastAsia" w:hAnsiTheme="minorEastAsia" w:cstheme="minorEastAsia"/>
          <w:color w:val="000000" w:themeColor="text1"/>
          <w:kern w:val="0"/>
          <w:sz w:val="28"/>
          <w:szCs w:val="28"/>
          <w:highlight w:val="none"/>
          <w14:textFill>
            <w14:solidFill>
              <w14:schemeClr w14:val="tx1"/>
            </w14:solidFill>
          </w14:textFill>
        </w:rPr>
      </w:pPr>
      <w:bookmarkStart w:id="17" w:name="_Toc15666"/>
      <w:bookmarkStart w:id="18" w:name="_Toc458617733"/>
      <w:bookmarkStart w:id="19" w:name="_Toc458617456"/>
      <w:r>
        <w:rPr>
          <w:rFonts w:hint="eastAsia" w:asciiTheme="minorEastAsia" w:hAnsiTheme="minorEastAsia" w:cstheme="minorEastAsia"/>
          <w:color w:val="000000" w:themeColor="text1"/>
          <w:kern w:val="0"/>
          <w:sz w:val="28"/>
          <w:szCs w:val="28"/>
          <w:highlight w:val="none"/>
          <w14:textFill>
            <w14:solidFill>
              <w14:schemeClr w14:val="tx1"/>
            </w14:solidFill>
          </w14:textFill>
        </w:rPr>
        <w:t>三、</w:t>
      </w:r>
      <w:bookmarkEnd w:id="17"/>
      <w:bookmarkEnd w:id="18"/>
      <w:bookmarkEnd w:id="19"/>
      <w:r>
        <w:rPr>
          <w:rFonts w:hint="eastAsia" w:asciiTheme="minorEastAsia" w:hAnsiTheme="minorEastAsia" w:cstheme="minorEastAsia"/>
          <w:color w:val="000000" w:themeColor="text1"/>
          <w:kern w:val="0"/>
          <w:sz w:val="28"/>
          <w:szCs w:val="28"/>
          <w:highlight w:val="none"/>
          <w14:textFill>
            <w14:solidFill>
              <w14:schemeClr w14:val="tx1"/>
            </w14:solidFill>
          </w14:textFill>
        </w:rPr>
        <w:t>竞争性磋商文件</w:t>
      </w:r>
    </w:p>
    <w:p w14:paraId="77BEBA67">
      <w:pPr>
        <w:spacing w:line="360" w:lineRule="auto"/>
        <w:ind w:firstLine="480" w:firstLineChars="200"/>
        <w:rPr>
          <w:rFonts w:asciiTheme="minorEastAsia" w:hAnsiTheme="minorEastAsia" w:cstheme="minorEastAsia"/>
          <w:color w:val="000000" w:themeColor="text1"/>
          <w:szCs w:val="24"/>
          <w:highlight w:val="none"/>
          <w14:textFill>
            <w14:solidFill>
              <w14:schemeClr w14:val="tx1"/>
            </w14:solidFill>
          </w14:textFill>
        </w:rPr>
      </w:pPr>
      <w:r>
        <w:rPr>
          <w:rFonts w:hint="eastAsia" w:asciiTheme="minorEastAsia" w:hAnsiTheme="minorEastAsia" w:cstheme="minorEastAsia"/>
          <w:color w:val="000000" w:themeColor="text1"/>
          <w:szCs w:val="24"/>
          <w:highlight w:val="none"/>
          <w14:textFill>
            <w14:solidFill>
              <w14:schemeClr w14:val="tx1"/>
            </w14:solidFill>
          </w14:textFill>
        </w:rPr>
        <w:t>1、竞争性磋商文件获取：供应商须经过正常渠道获取竞争性磋商文件，否则将作为无效投标处理。</w:t>
      </w:r>
    </w:p>
    <w:p w14:paraId="43A7313C">
      <w:pPr>
        <w:spacing w:line="360" w:lineRule="auto"/>
        <w:ind w:firstLine="480" w:firstLineChars="200"/>
        <w:rPr>
          <w:rFonts w:asciiTheme="minorEastAsia" w:hAnsiTheme="minorEastAsia" w:cstheme="minorEastAsia"/>
          <w:color w:val="000000" w:themeColor="text1"/>
          <w:szCs w:val="24"/>
          <w:highlight w:val="none"/>
          <w14:textFill>
            <w14:solidFill>
              <w14:schemeClr w14:val="tx1"/>
            </w14:solidFill>
          </w14:textFill>
        </w:rPr>
      </w:pPr>
      <w:r>
        <w:rPr>
          <w:rFonts w:hint="eastAsia" w:asciiTheme="minorEastAsia" w:hAnsiTheme="minorEastAsia" w:cstheme="minorEastAsia"/>
          <w:color w:val="000000" w:themeColor="text1"/>
          <w:szCs w:val="24"/>
          <w:highlight w:val="none"/>
          <w14:textFill>
            <w14:solidFill>
              <w14:schemeClr w14:val="tx1"/>
            </w14:solidFill>
          </w14:textFill>
        </w:rPr>
        <w:t>2、竞争性磋商文件的组成：包括目录中所列的前</w:t>
      </w:r>
      <w:r>
        <w:rPr>
          <w:rFonts w:hint="eastAsia" w:asciiTheme="minorEastAsia" w:hAnsiTheme="minorEastAsia" w:cstheme="minorEastAsia"/>
          <w:color w:val="000000" w:themeColor="text1"/>
          <w:szCs w:val="24"/>
          <w:highlight w:val="none"/>
          <w:lang w:val="en-US" w:eastAsia="zh-CN"/>
          <w14:textFill>
            <w14:solidFill>
              <w14:schemeClr w14:val="tx1"/>
            </w14:solidFill>
          </w14:textFill>
        </w:rPr>
        <w:t>五</w:t>
      </w:r>
      <w:r>
        <w:rPr>
          <w:rFonts w:hint="eastAsia" w:asciiTheme="minorEastAsia" w:hAnsiTheme="minorEastAsia" w:cstheme="minorEastAsia"/>
          <w:color w:val="000000" w:themeColor="text1"/>
          <w:szCs w:val="24"/>
          <w:highlight w:val="none"/>
          <w14:textFill>
            <w14:solidFill>
              <w14:schemeClr w14:val="tx1"/>
            </w14:solidFill>
          </w14:textFill>
        </w:rPr>
        <w:t>章。</w:t>
      </w:r>
    </w:p>
    <w:p w14:paraId="0FA685C5">
      <w:pPr>
        <w:spacing w:line="360" w:lineRule="auto"/>
        <w:ind w:firstLine="48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cstheme="minorEastAsia"/>
          <w:color w:val="000000" w:themeColor="text1"/>
          <w:szCs w:val="24"/>
          <w:highlight w:val="none"/>
          <w14:textFill>
            <w14:solidFill>
              <w14:schemeClr w14:val="tx1"/>
            </w14:solidFill>
          </w14:textFill>
        </w:rPr>
        <w:t>竞争性磋商文件获取方式：</w:t>
      </w:r>
      <w:r>
        <w:rPr>
          <w:rFonts w:hint="eastAsia" w:ascii="宋体" w:hAnsi="宋体" w:eastAsia="宋体" w:cs="宋体"/>
          <w:color w:val="000000" w:themeColor="text1"/>
          <w:szCs w:val="24"/>
          <w:highlight w:val="none"/>
          <w:lang w:eastAsia="zh-CN"/>
          <w14:textFill>
            <w14:solidFill>
              <w14:schemeClr w14:val="tx1"/>
            </w14:solidFill>
          </w14:textFill>
        </w:rPr>
        <w:t>2026年07月14日至2026年07月20日</w:t>
      </w:r>
      <w:r>
        <w:rPr>
          <w:rFonts w:hint="eastAsia" w:asciiTheme="minorEastAsia" w:hAnsiTheme="minorEastAsia" w:cstheme="minorEastAsia"/>
          <w:color w:val="000000" w:themeColor="text1"/>
          <w:szCs w:val="24"/>
          <w:highlight w:val="none"/>
          <w14:textFill>
            <w14:solidFill>
              <w14:schemeClr w14:val="tx1"/>
            </w14:solidFill>
          </w14:textFill>
        </w:rPr>
        <w:t>每天上午09:00至12:00，下午14:00至17:00（北京时间,法定节假日除外）</w:t>
      </w:r>
      <w:r>
        <w:rPr>
          <w:rFonts w:hint="eastAsia" w:asciiTheme="minorEastAsia" w:hAnsiTheme="minorEastAsia" w:cstheme="minorEastAsia"/>
          <w:color w:val="000000" w:themeColor="text1"/>
          <w:szCs w:val="24"/>
          <w:highlight w:val="none"/>
          <w:lang w:eastAsia="zh-CN"/>
          <w14:textFill>
            <w14:solidFill>
              <w14:schemeClr w14:val="tx1"/>
            </w14:solidFill>
          </w14:textFill>
        </w:rPr>
        <w:t>，</w:t>
      </w:r>
      <w:r>
        <w:rPr>
          <w:rFonts w:hint="eastAsia" w:asciiTheme="minorEastAsia" w:hAnsiTheme="minorEastAsia" w:cstheme="minorEastAsia"/>
          <w:color w:val="000000" w:themeColor="text1"/>
          <w:szCs w:val="24"/>
          <w:highlight w:val="none"/>
          <w14:textFill>
            <w14:solidFill>
              <w14:schemeClr w14:val="tx1"/>
            </w14:solidFill>
          </w14:textFill>
        </w:rPr>
        <w:t>由委托人携</w:t>
      </w:r>
      <w:r>
        <w:rPr>
          <w:rFonts w:hint="eastAsia" w:asciiTheme="minorEastAsia" w:hAnsiTheme="minorEastAsia" w:cstheme="minorEastAsia"/>
          <w:color w:val="000000" w:themeColor="text1"/>
          <w:szCs w:val="24"/>
          <w14:textFill>
            <w14:solidFill>
              <w14:schemeClr w14:val="tx1"/>
            </w14:solidFill>
          </w14:textFill>
        </w:rPr>
        <w:t>带法人授权委托书和被授权人有效身份证件（法定代表人直接获取时，须出示法定代表人身份证明和法定代表人有效身份证件）在</w:t>
      </w:r>
      <w:r>
        <w:rPr>
          <w:rFonts w:hint="eastAsia" w:asciiTheme="minorEastAsia" w:hAnsiTheme="minorEastAsia" w:cstheme="minorEastAsia"/>
          <w:color w:val="000000" w:themeColor="text1"/>
          <w:szCs w:val="24"/>
          <w:lang w:eastAsia="zh-CN"/>
          <w14:textFill>
            <w14:solidFill>
              <w14:schemeClr w14:val="tx1"/>
            </w14:solidFill>
          </w14:textFill>
        </w:rPr>
        <w:t>陕西省宝鸡市高新开发区马营镇高新锦园4号楼一单元1604室</w:t>
      </w:r>
      <w:r>
        <w:rPr>
          <w:rFonts w:hint="eastAsia" w:asciiTheme="minorEastAsia" w:hAnsiTheme="minorEastAsia" w:cstheme="minorEastAsia"/>
          <w:color w:val="000000" w:themeColor="text1"/>
          <w:szCs w:val="24"/>
          <w14:textFill>
            <w14:solidFill>
              <w14:schemeClr w14:val="tx1"/>
            </w14:solidFill>
          </w14:textFill>
        </w:rPr>
        <w:t>获取竞争性磋商文件</w:t>
      </w:r>
      <w:r>
        <w:rPr>
          <w:rFonts w:hint="eastAsia" w:asciiTheme="minorEastAsia" w:hAnsiTheme="minorEastAsia" w:eastAsiaTheme="minorEastAsia" w:cstheme="minorEastAsia"/>
          <w:color w:val="auto"/>
          <w:szCs w:val="24"/>
          <w:highlight w:val="none"/>
        </w:rPr>
        <w:t>。</w:t>
      </w:r>
    </w:p>
    <w:p w14:paraId="048C0EA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3、供应商应认真审阅和充分理解竞争性磋商文件所有的事项、格式、条款和规范要求等，在</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中对竞争性磋商文件的各方面都做出实质性的响应，按照竞争性磋商文件的要求提交全部资料。</w:t>
      </w:r>
    </w:p>
    <w:p w14:paraId="5FEF396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4、竞争性磋商文件的澄清或修改：</w:t>
      </w:r>
    </w:p>
    <w:p w14:paraId="59FE0A8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bookmarkStart w:id="20" w:name="_Toc458617457"/>
      <w:bookmarkStart w:id="21" w:name="_Toc458617734"/>
      <w:r>
        <w:rPr>
          <w:rFonts w:hint="eastAsia" w:asciiTheme="minorEastAsia" w:hAnsiTheme="minorEastAsia" w:cstheme="minorEastAsia"/>
          <w:color w:val="000000" w:themeColor="text1"/>
          <w:szCs w:val="24"/>
          <w14:textFill>
            <w14:solidFill>
              <w14:schemeClr w14:val="tx1"/>
            </w14:solidFill>
          </w14:textFill>
        </w:rPr>
        <w:t>4-1、提交首次</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截止之日前，采购代理机构对已发出的竞争性磋商文件进行必要的澄清或者修改，澄清或者修改的内容作为竞争性磋商文件的组成部分。澄清或者修改的内容可能影响</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编制的，采购代理机构应当在提交首次</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截止时间至少5日前，以书面形式通知所有获取竞争性磋商文件的供应商；不足5日的，应当顺延提交首次</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截止时间。</w:t>
      </w:r>
    </w:p>
    <w:p w14:paraId="0E3B2E8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036E3B0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5、供应商若对竞争性磋商文件有任何疑问，可以以书面形式向采购代理机构提出询问。</w:t>
      </w:r>
    </w:p>
    <w:p w14:paraId="3271B17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6、供应商认为竞争性磋商文件使自己的权益受到损害的，在收到竞争性磋商文件之日</w:t>
      </w:r>
      <w:r>
        <w:rPr>
          <w:rFonts w:hint="eastAsia" w:asciiTheme="minorEastAsia" w:hAnsiTheme="minorEastAsia" w:cstheme="minorEastAsia"/>
          <w:color w:val="000000" w:themeColor="text1"/>
          <w:kern w:val="0"/>
          <w:szCs w:val="24"/>
          <w14:textFill>
            <w14:solidFill>
              <w14:schemeClr w14:val="tx1"/>
            </w14:solidFill>
          </w14:textFill>
        </w:rPr>
        <w:t>起七个工作日内</w:t>
      </w:r>
      <w:r>
        <w:rPr>
          <w:rFonts w:hint="eastAsia" w:asciiTheme="minorEastAsia" w:hAnsiTheme="minorEastAsia" w:cstheme="minorEastAsia"/>
          <w:color w:val="000000" w:themeColor="text1"/>
          <w:szCs w:val="24"/>
          <w14:textFill>
            <w14:solidFill>
              <w14:schemeClr w14:val="tx1"/>
            </w14:solidFill>
          </w14:textFill>
        </w:rPr>
        <w:t>以书面形式向采购代理机构提出质疑，逾期提出的无效，</w:t>
      </w:r>
      <w:bookmarkStart w:id="22" w:name="OLE_LINK6"/>
      <w:r>
        <w:rPr>
          <w:rFonts w:hint="eastAsia" w:asciiTheme="minorEastAsia" w:hAnsiTheme="minorEastAsia" w:cstheme="minorEastAsia"/>
          <w:color w:val="000000" w:themeColor="text1"/>
          <w:szCs w:val="24"/>
          <w14:textFill>
            <w14:solidFill>
              <w14:schemeClr w14:val="tx1"/>
            </w14:solidFill>
          </w14:textFill>
        </w:rPr>
        <w:t>因此带来的一切不利后果由供应商自负。</w:t>
      </w:r>
      <w:bookmarkEnd w:id="22"/>
    </w:p>
    <w:p w14:paraId="6DD21EDA">
      <w:pPr>
        <w:kinsoku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7、在投标截止时间前，根据采购工作进展实际情况，采购人可酌情延长提交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的截止时间，若延长将另行以书面形式通知各供应商并在原信息发布媒体上发布变更公告。</w:t>
      </w:r>
      <w:bookmarkStart w:id="23" w:name="OLE_LINK7"/>
      <w:r>
        <w:rPr>
          <w:rFonts w:hint="eastAsia" w:asciiTheme="minorEastAsia" w:hAnsiTheme="minorEastAsia" w:cstheme="minorEastAsia"/>
          <w:color w:val="000000" w:themeColor="text1"/>
          <w:szCs w:val="24"/>
          <w14:textFill>
            <w14:solidFill>
              <w14:schemeClr w14:val="tx1"/>
            </w14:solidFill>
          </w14:textFill>
        </w:rPr>
        <w:t>采购代理机构和供应商的权利和义务将受到新的截止期的约束。</w:t>
      </w:r>
    </w:p>
    <w:bookmarkEnd w:id="23"/>
    <w:p w14:paraId="1C6FC980">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8、供应商必须从</w:t>
      </w:r>
      <w:r>
        <w:rPr>
          <w:rFonts w:hint="eastAsia" w:asciiTheme="minorEastAsia" w:hAnsiTheme="minorEastAsia" w:cstheme="minorEastAsia"/>
          <w:color w:val="000000" w:themeColor="text1"/>
          <w:szCs w:val="24"/>
          <w:lang w:eastAsia="zh-CN"/>
          <w14:textFill>
            <w14:solidFill>
              <w14:schemeClr w14:val="tx1"/>
            </w14:solidFill>
          </w14:textFill>
        </w:rPr>
        <w:t>华地众信工程项目管理有限公司</w:t>
      </w:r>
      <w:r>
        <w:rPr>
          <w:rFonts w:hint="eastAsia" w:asciiTheme="minorEastAsia" w:hAnsiTheme="minorEastAsia" w:cstheme="minorEastAsia"/>
          <w:color w:val="000000" w:themeColor="text1"/>
          <w:szCs w:val="24"/>
          <w14:textFill>
            <w14:solidFill>
              <w14:schemeClr w14:val="tx1"/>
            </w14:solidFill>
          </w14:textFill>
        </w:rPr>
        <w:t>处获取竞争性磋商文件，供应商自行转让或复制竞争性磋商文件视为无效。</w:t>
      </w:r>
    </w:p>
    <w:p w14:paraId="79A487B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9、竞争性磋商文件的解释权归采购代理机构，如发现竞争性磋商文件内容与现行法律法规不相符的情况，以现行法律法规为准。</w:t>
      </w:r>
    </w:p>
    <w:p w14:paraId="239EB34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10、现场勘查：见</w:t>
      </w:r>
      <w:r>
        <w:rPr>
          <w:rFonts w:hint="eastAsia" w:asciiTheme="minorEastAsia" w:hAnsiTheme="minorEastAsia" w:cstheme="minorEastAsia"/>
          <w:color w:val="000000" w:themeColor="text1"/>
          <w:szCs w:val="24"/>
          <w:lang w:val="en-US" w:eastAsia="zh-CN"/>
          <w14:textFill>
            <w14:solidFill>
              <w14:schemeClr w14:val="tx1"/>
            </w14:solidFill>
          </w14:textFill>
        </w:rPr>
        <w:t>供应商</w:t>
      </w:r>
      <w:r>
        <w:rPr>
          <w:rFonts w:hint="eastAsia" w:asciiTheme="minorEastAsia" w:hAnsiTheme="minorEastAsia" w:cstheme="minorEastAsia"/>
          <w:color w:val="000000" w:themeColor="text1"/>
          <w:szCs w:val="24"/>
          <w14:textFill>
            <w14:solidFill>
              <w14:schemeClr w14:val="tx1"/>
            </w14:solidFill>
          </w14:textFill>
        </w:rPr>
        <w:t>须知前附表。</w:t>
      </w:r>
    </w:p>
    <w:p w14:paraId="0035DA91">
      <w:pPr>
        <w:spacing w:line="360" w:lineRule="auto"/>
        <w:rPr>
          <w:rFonts w:hint="eastAsia" w:asciiTheme="minorEastAsia" w:hAnsiTheme="minorEastAsia" w:eastAsiaTheme="minorEastAsia" w:cstheme="minorEastAsia"/>
          <w:color w:val="000000" w:themeColor="text1"/>
          <w:kern w:val="0"/>
          <w:sz w:val="28"/>
          <w:szCs w:val="28"/>
          <w:lang w:eastAsia="zh-CN"/>
          <w14:textFill>
            <w14:solidFill>
              <w14:schemeClr w14:val="tx1"/>
            </w14:solidFill>
          </w14:textFill>
        </w:rPr>
      </w:pPr>
      <w:bookmarkStart w:id="24" w:name="_Toc25197"/>
      <w:r>
        <w:rPr>
          <w:rFonts w:hint="eastAsia" w:asciiTheme="minorEastAsia" w:hAnsiTheme="minorEastAsia" w:cstheme="minorEastAsia"/>
          <w:color w:val="000000" w:themeColor="text1"/>
          <w:kern w:val="0"/>
          <w:sz w:val="28"/>
          <w:szCs w:val="28"/>
          <w14:textFill>
            <w14:solidFill>
              <w14:schemeClr w14:val="tx1"/>
            </w14:solidFill>
          </w14:textFill>
        </w:rPr>
        <w:t>四、</w:t>
      </w:r>
      <w:bookmarkEnd w:id="20"/>
      <w:bookmarkEnd w:id="21"/>
      <w:bookmarkEnd w:id="24"/>
      <w:r>
        <w:rPr>
          <w:rFonts w:hint="eastAsia" w:asciiTheme="minorEastAsia" w:hAnsiTheme="minorEastAsia" w:cstheme="minorEastAsia"/>
          <w:color w:val="000000" w:themeColor="text1"/>
          <w:kern w:val="0"/>
          <w:sz w:val="28"/>
          <w:szCs w:val="28"/>
          <w:lang w:eastAsia="zh-CN"/>
          <w14:textFill>
            <w14:solidFill>
              <w14:schemeClr w14:val="tx1"/>
            </w14:solidFill>
          </w14:textFill>
        </w:rPr>
        <w:t>磋商响应文件</w:t>
      </w:r>
    </w:p>
    <w:p w14:paraId="48C39E10">
      <w:pPr>
        <w:spacing w:line="500" w:lineRule="exact"/>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1、供应商资格条件：</w:t>
      </w:r>
    </w:p>
    <w:p w14:paraId="561239FE">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szCs w:val="24"/>
          <w:highlight w:val="none"/>
          <w:lang w:val="en-US" w:eastAsia="zh-CN"/>
        </w:rPr>
        <w:t>；</w:t>
      </w:r>
    </w:p>
    <w:p w14:paraId="488D2BCA">
      <w:pPr>
        <w:spacing w:line="500" w:lineRule="exact"/>
        <w:ind w:firstLine="480" w:firstLineChars="200"/>
        <w:rPr>
          <w:rFonts w:ascii="宋体" w:hAnsi="宋体" w:cs="宋体"/>
          <w:highlight w:val="none"/>
        </w:rPr>
      </w:pPr>
      <w:r>
        <w:rPr>
          <w:rFonts w:hint="eastAsia" w:ascii="宋体" w:hAnsi="宋体" w:cs="宋体"/>
          <w:highlight w:val="none"/>
        </w:rPr>
        <w:t>2）企业资质：</w:t>
      </w:r>
      <w:r>
        <w:rPr>
          <w:rFonts w:hint="eastAsia" w:ascii="宋体" w:hAnsi="宋体" w:cs="宋体"/>
          <w:highlight w:val="none"/>
          <w:lang w:eastAsia="zh-CN"/>
        </w:rPr>
        <w:t>供应商须具备林业调查规划设计丙级及以上资质；</w:t>
      </w:r>
    </w:p>
    <w:p w14:paraId="4385E5F3">
      <w:pPr>
        <w:spacing w:line="500" w:lineRule="exact"/>
        <w:ind w:firstLine="480" w:firstLineChars="200"/>
        <w:rPr>
          <w:rFonts w:hint="eastAsia" w:ascii="宋体" w:hAnsi="宋体" w:eastAsiaTheme="minorEastAsia"/>
          <w:szCs w:val="24"/>
          <w:highlight w:val="none"/>
          <w:lang w:eastAsia="zh-CN"/>
        </w:rPr>
      </w:pPr>
      <w:r>
        <w:rPr>
          <w:rFonts w:hint="eastAsia" w:ascii="宋体" w:hAnsi="宋体" w:cs="宋体"/>
          <w:highlight w:val="none"/>
        </w:rPr>
        <w:t>3）项目负责人：</w:t>
      </w:r>
      <w:r>
        <w:rPr>
          <w:rFonts w:hint="eastAsia" w:ascii="宋体" w:hAnsi="宋体" w:cs="宋体"/>
          <w:highlight w:val="none"/>
          <w:lang w:eastAsia="zh-CN"/>
        </w:rPr>
        <w:t>拟投入的项目负责人具有林业相关专业中级职称；</w:t>
      </w:r>
    </w:p>
    <w:p w14:paraId="6FF58A0A">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4）财务状况报告：</w:t>
      </w:r>
      <w:r>
        <w:rPr>
          <w:rFonts w:hint="eastAsia" w:ascii="宋体" w:hAnsi="宋体" w:eastAsia="宋体"/>
          <w:szCs w:val="24"/>
          <w:highlight w:val="none"/>
          <w:lang w:eastAsia="zh-CN"/>
        </w:rPr>
        <w:t>供应商须提供2025年度的财务审计报告（成立时间至提交响应文件截止时间不足一年的可提供成立后任意时段的资产负债表）或其基本存款账户开户银行出具的资信证明。其他组织和自然人提供银行出具的资信证明；</w:t>
      </w:r>
    </w:p>
    <w:p w14:paraId="02B2E830">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5）社保缴纳证明：</w:t>
      </w:r>
      <w:r>
        <w:rPr>
          <w:rFonts w:hint="eastAsia" w:ascii="宋体" w:hAnsi="宋体" w:eastAsia="宋体"/>
          <w:szCs w:val="24"/>
          <w:highlight w:val="none"/>
          <w:lang w:eastAsia="zh-CN"/>
        </w:rPr>
        <w:t>提供2025年07月至今已缴存的任意六个月的社会保障资金缴存单据或社保机构开具的社会保险参保缴费情况证明，依法不需要缴纳社会保障资金的单位应提供相关证明材料；</w:t>
      </w:r>
    </w:p>
    <w:p w14:paraId="60E7D9A2">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6）税收缴纳证明：</w:t>
      </w:r>
      <w:r>
        <w:rPr>
          <w:rFonts w:hint="eastAsia" w:ascii="宋体" w:hAnsi="宋体" w:eastAsia="宋体"/>
          <w:szCs w:val="24"/>
          <w:highlight w:val="none"/>
          <w:lang w:eastAsia="zh-CN"/>
        </w:rPr>
        <w:t>提供2025年07月至今已缴存的任意六个月的纳税证明或完税证明，依法免税的单位应提供相关证明材料；</w:t>
      </w:r>
    </w:p>
    <w:p w14:paraId="6022B54E">
      <w:pPr>
        <w:spacing w:line="500" w:lineRule="exact"/>
        <w:ind w:firstLine="480" w:firstLineChars="200"/>
        <w:rPr>
          <w:rFonts w:hint="eastAsia" w:ascii="宋体" w:hAnsi="宋体" w:eastAsia="宋体"/>
          <w:szCs w:val="24"/>
          <w:highlight w:val="none"/>
          <w:lang w:val="en-US" w:eastAsia="zh-CN"/>
        </w:rPr>
      </w:pPr>
      <w:r>
        <w:rPr>
          <w:rFonts w:hint="eastAsia" w:ascii="宋体" w:hAnsi="宋体" w:eastAsia="宋体"/>
          <w:szCs w:val="24"/>
          <w:highlight w:val="none"/>
        </w:rPr>
        <w:t>7）信用记录：</w:t>
      </w:r>
      <w:r>
        <w:rPr>
          <w:rFonts w:hint="eastAsia" w:ascii="宋体" w:hAnsi="宋体" w:eastAsia="宋体"/>
          <w:szCs w:val="24"/>
          <w:highlight w:val="none"/>
          <w:lang w:val="en-US" w:eastAsia="zh-CN"/>
        </w:rPr>
        <w:t>供应商未被列入“信用中国”网站重大税收违法失信主体，供应商未被列入“中国执行信息公开网”网站失信被执行人；供应商未被列入“中国政府采购网”政府采购严重违法失信行为信息记录；</w:t>
      </w:r>
    </w:p>
    <w:p w14:paraId="7C96EA35">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8）控股管理关系：单位负责人为同一人或者存在直接控股、管理关系的不同供应商，不得参加同一合同项下的政府采购活动</w:t>
      </w:r>
      <w:r>
        <w:rPr>
          <w:rFonts w:hint="eastAsia" w:asciiTheme="minorEastAsia" w:hAnsiTheme="minorEastAsia" w:eastAsiaTheme="minorEastAsia" w:cstheme="minorEastAsia"/>
          <w:color w:val="auto"/>
          <w:highlight w:val="none"/>
          <w:shd w:val="clear" w:color="auto" w:fill="FFFFFF"/>
        </w:rPr>
        <w:t>（提供书面承诺</w:t>
      </w:r>
      <w:r>
        <w:rPr>
          <w:rFonts w:hint="eastAsia" w:asciiTheme="minorEastAsia" w:hAnsiTheme="minorEastAsia" w:eastAsiaTheme="minorEastAsia" w:cstheme="minorEastAsia"/>
          <w:color w:val="auto"/>
          <w:highlight w:val="none"/>
          <w:shd w:val="clear" w:color="auto" w:fill="FFFFFF"/>
          <w:lang w:eastAsia="zh-CN"/>
        </w:rPr>
        <w:t>）</w:t>
      </w:r>
      <w:r>
        <w:rPr>
          <w:rFonts w:hint="eastAsia" w:ascii="宋体" w:hAnsi="宋体" w:eastAsia="宋体"/>
          <w:szCs w:val="24"/>
          <w:highlight w:val="none"/>
        </w:rPr>
        <w:t>；</w:t>
      </w:r>
    </w:p>
    <w:p w14:paraId="15E15C43">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9）书面声明：参加政府采购活动前3年内在经营活动中没有重大违法记录的书面声明；</w:t>
      </w:r>
    </w:p>
    <w:p w14:paraId="78A5A179">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10）法定代表人授权委托书：</w:t>
      </w:r>
      <w:r>
        <w:rPr>
          <w:rFonts w:hint="eastAsia" w:ascii="宋体" w:hAnsi="宋体" w:eastAsia="宋体"/>
          <w:szCs w:val="24"/>
          <w:highlight w:val="none"/>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178631A1">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11）履行合同所必须的证明资料：具有履行合同所必需的设备和专业技术</w:t>
      </w:r>
      <w:r>
        <w:rPr>
          <w:rFonts w:hint="eastAsia" w:ascii="宋体" w:hAnsi="宋体" w:eastAsia="宋体"/>
          <w:szCs w:val="24"/>
          <w:highlight w:val="none"/>
          <w:lang w:val="en-US" w:eastAsia="zh-CN"/>
        </w:rPr>
        <w:t>能力</w:t>
      </w:r>
      <w:r>
        <w:rPr>
          <w:rFonts w:hint="eastAsia" w:asciiTheme="minorEastAsia" w:hAnsiTheme="minorEastAsia" w:eastAsiaTheme="minorEastAsia" w:cstheme="minorEastAsia"/>
          <w:color w:val="auto"/>
          <w:highlight w:val="none"/>
          <w:shd w:val="clear" w:color="auto" w:fill="FFFFFF"/>
          <w:lang w:val="en-US" w:eastAsia="zh-CN"/>
        </w:rPr>
        <w:t>（提供书面承诺）</w:t>
      </w:r>
      <w:r>
        <w:rPr>
          <w:rFonts w:hint="eastAsia" w:ascii="宋体" w:hAnsi="宋体" w:eastAsia="宋体"/>
          <w:szCs w:val="24"/>
          <w:highlight w:val="none"/>
        </w:rPr>
        <w:t>；</w:t>
      </w:r>
    </w:p>
    <w:p w14:paraId="01796804">
      <w:pPr>
        <w:spacing w:line="360" w:lineRule="auto"/>
        <w:ind w:firstLine="470" w:firstLineChars="196"/>
        <w:rPr>
          <w:rFonts w:hint="eastAsia" w:asciiTheme="minorEastAsia" w:hAnsiTheme="minorEastAsia" w:cstheme="minorEastAsia"/>
          <w:color w:val="auto"/>
          <w:highlight w:val="none"/>
          <w:shd w:val="clear" w:color="auto" w:fill="FFFFFF"/>
          <w:lang w:val="en-US" w:eastAsia="zh-CN"/>
        </w:rPr>
      </w:pPr>
      <w:r>
        <w:rPr>
          <w:rFonts w:hint="eastAsia" w:ascii="宋体" w:hAnsi="宋体" w:eastAsia="宋体"/>
          <w:szCs w:val="24"/>
          <w:highlight w:val="none"/>
        </w:rPr>
        <w:t>12）专门面向中小企业声明函：</w:t>
      </w:r>
      <w:r>
        <w:rPr>
          <w:rFonts w:hint="eastAsia" w:ascii="宋体" w:hAnsi="宋体" w:eastAsia="宋体" w:cs="宋体"/>
          <w:color w:val="000000" w:themeColor="text1"/>
          <w:spacing w:val="-3"/>
          <w:sz w:val="24"/>
          <w:szCs w:val="24"/>
          <w:highlight w:val="none"/>
          <w14:textFill>
            <w14:solidFill>
              <w14:schemeClr w14:val="tx1"/>
            </w14:solidFill>
          </w14:textFill>
        </w:rPr>
        <w:t>本项目专门面向中小企业采购，供应商须为中小企业，并提供声明函</w:t>
      </w:r>
      <w:r>
        <w:rPr>
          <w:rFonts w:hint="eastAsia" w:ascii="宋体" w:hAnsi="宋体" w:eastAsia="宋体"/>
          <w:szCs w:val="24"/>
          <w:highlight w:val="none"/>
          <w:lang w:eastAsia="zh-CN"/>
        </w:rPr>
        <w:t>（</w:t>
      </w:r>
      <w:r>
        <w:rPr>
          <w:rFonts w:hint="eastAsia" w:asciiTheme="minorEastAsia" w:hAnsiTheme="minorEastAsia" w:eastAsiaTheme="minorEastAsia" w:cstheme="minorEastAsia"/>
          <w:sz w:val="24"/>
          <w:szCs w:val="24"/>
          <w:highlight w:val="none"/>
        </w:rPr>
        <w:t>如有虚假，将依法承担相应责任</w:t>
      </w:r>
      <w:r>
        <w:rPr>
          <w:rFonts w:hint="eastAsia" w:asciiTheme="minorEastAsia" w:hAnsiTheme="minorEastAsia" w:eastAsiaTheme="minorEastAsia" w:cstheme="minorEastAsia"/>
          <w:color w:val="auto"/>
          <w:highlight w:val="none"/>
          <w:shd w:val="clear" w:color="auto" w:fill="FFFFFF"/>
          <w:lang w:val="en-US" w:eastAsia="zh-CN"/>
        </w:rPr>
        <w:t>）</w:t>
      </w:r>
      <w:r>
        <w:rPr>
          <w:rFonts w:hint="eastAsia" w:asciiTheme="minorEastAsia" w:hAnsiTheme="minorEastAsia" w:cstheme="minorEastAsia"/>
          <w:color w:val="auto"/>
          <w:highlight w:val="none"/>
          <w:shd w:val="clear" w:color="auto" w:fill="FFFFFF"/>
          <w:lang w:val="en-US" w:eastAsia="zh-CN"/>
        </w:rPr>
        <w:t>。</w:t>
      </w:r>
    </w:p>
    <w:p w14:paraId="346C5861">
      <w:pPr>
        <w:spacing w:line="360" w:lineRule="auto"/>
        <w:ind w:firstLine="470" w:firstLineChars="196"/>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2、合格供应商</w:t>
      </w:r>
    </w:p>
    <w:p w14:paraId="2256B831">
      <w:pPr>
        <w:spacing w:line="360" w:lineRule="auto"/>
        <w:ind w:firstLine="470" w:firstLineChars="196"/>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符合《中华人民共和国政府采购法》</w:t>
      </w:r>
      <w:bookmarkStart w:id="25" w:name="OLE_LINK8"/>
      <w:r>
        <w:rPr>
          <w:rFonts w:hint="eastAsia" w:asciiTheme="minorEastAsia" w:hAnsiTheme="minorEastAsia" w:cstheme="minorEastAsia"/>
          <w:color w:val="000000" w:themeColor="text1"/>
          <w:szCs w:val="24"/>
          <w14:textFill>
            <w14:solidFill>
              <w14:schemeClr w14:val="tx1"/>
            </w14:solidFill>
          </w14:textFill>
        </w:rPr>
        <w:t>及其实施条例等有关法律法规的规定</w:t>
      </w:r>
      <w:bookmarkEnd w:id="25"/>
      <w:r>
        <w:rPr>
          <w:rFonts w:hint="eastAsia" w:asciiTheme="minorEastAsia" w:hAnsiTheme="minorEastAsia" w:cstheme="minorEastAsia"/>
          <w:color w:val="000000" w:themeColor="text1"/>
          <w:szCs w:val="24"/>
          <w14:textFill>
            <w14:solidFill>
              <w14:schemeClr w14:val="tx1"/>
            </w14:solidFill>
          </w14:textFill>
        </w:rPr>
        <w:t>并满足本项目资格条件。不符合上述规定的供应商，投标无效。</w:t>
      </w:r>
    </w:p>
    <w:p w14:paraId="48C7D7B8">
      <w:pPr>
        <w:spacing w:line="360" w:lineRule="auto"/>
        <w:ind w:firstLine="470" w:firstLineChars="196"/>
        <w:rPr>
          <w:rFonts w:asciiTheme="minorEastAsia" w:hAnsiTheme="minorEastAsia" w:cstheme="minorEastAsia"/>
          <w:b/>
          <w:bCs/>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 xml:space="preserve">的组成 </w:t>
      </w:r>
    </w:p>
    <w:p w14:paraId="26CE203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（1）封面</w:t>
      </w:r>
    </w:p>
    <w:p w14:paraId="48AFE6B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（2）资格证明文件</w:t>
      </w:r>
    </w:p>
    <w:p w14:paraId="71C8663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（3）符合性证明文件</w:t>
      </w:r>
    </w:p>
    <w:p w14:paraId="128EAEC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（4）响应方案</w:t>
      </w:r>
    </w:p>
    <w:p w14:paraId="60A4B44C">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附件一：《</w:t>
      </w:r>
      <w:r>
        <w:rPr>
          <w:rFonts w:asciiTheme="minorEastAsia" w:hAnsiTheme="minorEastAsia" w:cstheme="minorEastAsia"/>
          <w:bCs/>
          <w:color w:val="000000" w:themeColor="text1"/>
          <w:szCs w:val="24"/>
          <w14:textFill>
            <w14:solidFill>
              <w14:schemeClr w14:val="tx1"/>
            </w14:solidFill>
          </w14:textFill>
        </w:rPr>
        <w:t>中小企业声明函</w:t>
      </w:r>
      <w:r>
        <w:rPr>
          <w:rFonts w:hint="eastAsia" w:asciiTheme="minorEastAsia" w:hAnsiTheme="minorEastAsia" w:cstheme="minorEastAsia"/>
          <w:bCs/>
          <w:color w:val="000000" w:themeColor="text1"/>
          <w:szCs w:val="24"/>
          <w14:textFill>
            <w14:solidFill>
              <w14:schemeClr w14:val="tx1"/>
            </w14:solidFill>
          </w14:textFill>
        </w:rPr>
        <w:t>》</w:t>
      </w:r>
    </w:p>
    <w:p w14:paraId="6963C439">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附件二：《残疾人福利性单位声明函》</w:t>
      </w:r>
    </w:p>
    <w:p w14:paraId="4688E3F2">
      <w:pPr>
        <w:spacing w:line="360" w:lineRule="auto"/>
        <w:ind w:firstLine="950" w:firstLineChars="396"/>
        <w:rPr>
          <w:rFonts w:hint="eastAsia"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附件三：《监狱企业证明材料》</w:t>
      </w:r>
    </w:p>
    <w:p w14:paraId="48CD19A9">
      <w:pPr>
        <w:spacing w:line="360" w:lineRule="auto"/>
        <w:ind w:firstLine="950" w:firstLineChars="396"/>
        <w:rPr>
          <w:rFonts w:hint="eastAsia"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附件四：《“节能产品”“环境标志产品”说明》</w:t>
      </w:r>
    </w:p>
    <w:p w14:paraId="040FB8B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bCs/>
          <w:color w:val="000000" w:themeColor="text1"/>
          <w:szCs w:val="24"/>
          <w14:textFill>
            <w14:solidFill>
              <w14:schemeClr w14:val="tx1"/>
            </w14:solidFill>
          </w14:textFill>
        </w:rPr>
        <w:t>4</w:t>
      </w:r>
      <w:r>
        <w:rPr>
          <w:rFonts w:hint="eastAsia" w:asciiTheme="minorEastAsia" w:hAnsiTheme="minorEastAsia" w:cstheme="minorEastAsia"/>
          <w:bCs/>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编写说明</w:t>
      </w:r>
    </w:p>
    <w:p w14:paraId="5BDAD3E8">
      <w:pPr>
        <w:spacing w:line="360" w:lineRule="auto"/>
        <w:ind w:firstLine="480" w:firstLineChars="200"/>
        <w:rPr>
          <w:rFonts w:hint="eastAsia" w:asciiTheme="minorEastAsia" w:hAnsiTheme="minorEastAsia" w:eastAsiaTheme="minorEastAsia" w:cstheme="minorEastAsia"/>
          <w:color w:val="000000" w:themeColor="text1"/>
          <w:szCs w:val="24"/>
          <w:lang w:eastAsia="zh-CN"/>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-1</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p>
    <w:p w14:paraId="58E9F343">
      <w:pPr>
        <w:spacing w:line="480" w:lineRule="exact"/>
        <w:ind w:firstLine="480" w:firstLineChars="200"/>
        <w:rPr>
          <w:rFonts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kern w:val="0"/>
          <w:sz w:val="24"/>
          <w:lang w:eastAsia="zh-CN"/>
        </w:rPr>
        <w:t>）</w:t>
      </w:r>
      <w:r>
        <w:rPr>
          <w:rFonts w:hint="eastAsia" w:ascii="宋体" w:hAnsi="宋体" w:eastAsia="宋体" w:cs="宋体"/>
          <w:kern w:val="0"/>
          <w:sz w:val="24"/>
        </w:rPr>
        <w:t>、供应商应当按照竞争性</w:t>
      </w:r>
      <w:r>
        <w:rPr>
          <w:rFonts w:hint="eastAsia" w:ascii="宋体" w:hAnsi="宋体" w:eastAsia="宋体" w:cs="宋体"/>
          <w:sz w:val="24"/>
        </w:rPr>
        <w:t>磋商</w:t>
      </w:r>
      <w:r>
        <w:rPr>
          <w:rFonts w:hint="eastAsia" w:ascii="宋体" w:hAnsi="宋体" w:eastAsia="宋体" w:cs="宋体"/>
          <w:kern w:val="0"/>
          <w:sz w:val="24"/>
        </w:rPr>
        <w:t>文件要求，依法真实编制</w:t>
      </w:r>
      <w:r>
        <w:rPr>
          <w:rFonts w:hint="eastAsia" w:ascii="宋体" w:hAnsi="宋体" w:eastAsia="宋体" w:cs="宋体"/>
          <w:kern w:val="0"/>
          <w:sz w:val="24"/>
          <w:lang w:eastAsia="zh-CN"/>
        </w:rPr>
        <w:t>磋商响应文件</w:t>
      </w:r>
      <w:r>
        <w:rPr>
          <w:rFonts w:hint="eastAsia" w:ascii="宋体" w:hAnsi="宋体" w:eastAsia="宋体" w:cs="宋体"/>
          <w:kern w:val="0"/>
          <w:sz w:val="24"/>
        </w:rPr>
        <w:t>，并对其提交的</w:t>
      </w:r>
      <w:r>
        <w:rPr>
          <w:rFonts w:hint="eastAsia" w:ascii="宋体" w:hAnsi="宋体" w:eastAsia="宋体" w:cs="宋体"/>
          <w:kern w:val="0"/>
          <w:sz w:val="24"/>
          <w:lang w:eastAsia="zh-CN"/>
        </w:rPr>
        <w:t>磋商响应文件</w:t>
      </w:r>
      <w:r>
        <w:rPr>
          <w:rFonts w:hint="eastAsia" w:ascii="宋体" w:hAnsi="宋体" w:eastAsia="宋体" w:cs="宋体"/>
          <w:kern w:val="0"/>
          <w:sz w:val="24"/>
        </w:rPr>
        <w:t>的真实性、合法性承担法律责任。</w:t>
      </w:r>
    </w:p>
    <w:p w14:paraId="54F3EBAF">
      <w:pPr>
        <w:tabs>
          <w:tab w:val="left" w:pos="0"/>
          <w:tab w:val="left" w:pos="420"/>
        </w:tabs>
        <w:spacing w:line="480" w:lineRule="exact"/>
        <w:ind w:firstLine="480" w:firstLineChars="200"/>
        <w:rPr>
          <w:rFonts w:ascii="宋体" w:hAnsi="宋体" w:eastAsia="宋体" w:cs="宋体"/>
          <w:bCs/>
          <w:sz w:val="24"/>
        </w:rPr>
      </w:pP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bCs/>
          <w:sz w:val="24"/>
          <w:lang w:eastAsia="zh-CN"/>
        </w:rPr>
        <w:t>磋商响应文件</w:t>
      </w:r>
      <w:r>
        <w:rPr>
          <w:rFonts w:hint="eastAsia" w:ascii="宋体" w:hAnsi="宋体" w:eastAsia="宋体" w:cs="宋体"/>
          <w:bCs/>
          <w:sz w:val="24"/>
        </w:rPr>
        <w:t>应使用A4纸打印或使用不褪色蓝（黑）墨水书写；按序编制目录，</w:t>
      </w:r>
      <w:r>
        <w:rPr>
          <w:rFonts w:hint="eastAsia" w:ascii="宋体" w:hAnsi="宋体" w:eastAsia="宋体" w:cs="宋体"/>
          <w:sz w:val="24"/>
          <w:lang w:val="zh-CN"/>
        </w:rPr>
        <w:t>文档页码位于底端中间</w:t>
      </w:r>
      <w:r>
        <w:rPr>
          <w:rFonts w:hint="eastAsia" w:ascii="宋体" w:hAnsi="宋体" w:eastAsia="宋体" w:cs="宋体"/>
          <w:bCs/>
          <w:sz w:val="24"/>
        </w:rPr>
        <w:t>，</w:t>
      </w:r>
      <w:r>
        <w:rPr>
          <w:rFonts w:hint="eastAsia" w:ascii="宋体" w:hAnsi="宋体" w:eastAsia="宋体" w:cs="宋体"/>
          <w:bCs/>
          <w:sz w:val="24"/>
          <w:lang w:val="zh-CN"/>
        </w:rPr>
        <w:t>磋商响应文件全部加盖骑缝章且胶装不得采用活页装订，</w:t>
      </w:r>
      <w:r>
        <w:rPr>
          <w:rFonts w:hint="eastAsia" w:ascii="宋体" w:hAnsi="宋体" w:eastAsia="宋体" w:cs="宋体"/>
          <w:bCs/>
          <w:sz w:val="24"/>
        </w:rPr>
        <w:t>正本一份、副本二份，</w:t>
      </w:r>
      <w:r>
        <w:rPr>
          <w:rFonts w:hint="eastAsia" w:ascii="宋体" w:hAnsi="宋体" w:eastAsia="宋体" w:cs="宋体"/>
          <w:bCs/>
          <w:sz w:val="24"/>
          <w:lang w:val="zh-CN"/>
        </w:rPr>
        <w:t>电子标书</w:t>
      </w:r>
      <w:r>
        <w:rPr>
          <w:rFonts w:hint="eastAsia" w:ascii="宋体" w:hAnsi="宋体" w:eastAsia="宋体" w:cs="宋体"/>
          <w:bCs/>
          <w:sz w:val="24"/>
          <w:lang w:val="en-US" w:eastAsia="zh-CN"/>
        </w:rPr>
        <w:t>一份，</w:t>
      </w:r>
      <w:r>
        <w:rPr>
          <w:rFonts w:hint="eastAsia" w:ascii="宋体" w:hAnsi="宋体" w:eastAsia="宋体" w:cs="宋体"/>
          <w:bCs/>
          <w:sz w:val="24"/>
        </w:rPr>
        <w:t>各自胶装成册，并在封面标明“正本”/“副本”字样。</w:t>
      </w:r>
    </w:p>
    <w:p w14:paraId="1C661B9E">
      <w:pPr>
        <w:tabs>
          <w:tab w:val="left" w:pos="0"/>
          <w:tab w:val="left" w:pos="420"/>
        </w:tabs>
        <w:spacing w:line="480" w:lineRule="exact"/>
        <w:ind w:firstLine="480" w:firstLineChars="200"/>
        <w:rPr>
          <w:rFonts w:ascii="宋体" w:hAnsi="宋体" w:eastAsia="宋体" w:cs="宋体"/>
          <w:bCs/>
          <w:sz w:val="24"/>
        </w:rPr>
      </w:pPr>
      <w:r>
        <w:rPr>
          <w:rFonts w:hint="eastAsia" w:ascii="宋体" w:hAnsi="宋体" w:eastAsia="宋体" w:cs="宋体"/>
          <w:bCs/>
          <w:sz w:val="24"/>
          <w:lang w:val="en-US" w:eastAsia="zh-CN"/>
        </w:rPr>
        <w:t>3</w:t>
      </w:r>
      <w:r>
        <w:rPr>
          <w:rFonts w:hint="eastAsia" w:ascii="宋体" w:hAnsi="宋体" w:eastAsia="宋体" w:cs="宋体"/>
          <w:bCs/>
          <w:sz w:val="24"/>
          <w:lang w:eastAsia="zh-CN"/>
        </w:rPr>
        <w:t>）</w:t>
      </w:r>
      <w:r>
        <w:rPr>
          <w:rFonts w:hint="eastAsia" w:ascii="宋体" w:hAnsi="宋体" w:eastAsia="宋体" w:cs="宋体"/>
          <w:bCs/>
          <w:sz w:val="24"/>
        </w:rPr>
        <w:t>、所有</w:t>
      </w:r>
      <w:r>
        <w:rPr>
          <w:rFonts w:hint="eastAsia" w:ascii="宋体" w:hAnsi="宋体" w:eastAsia="宋体" w:cs="宋体"/>
          <w:bCs/>
          <w:sz w:val="24"/>
          <w:lang w:eastAsia="zh-CN"/>
        </w:rPr>
        <w:t>磋商响应文件</w:t>
      </w:r>
      <w:r>
        <w:rPr>
          <w:rFonts w:hint="eastAsia" w:ascii="宋体" w:hAnsi="宋体" w:eastAsia="宋体" w:cs="宋体"/>
          <w:bCs/>
          <w:sz w:val="24"/>
        </w:rPr>
        <w:t>的任何行间插字、涂改和增删，须由法定代表人或被授权人在改动处旁签字方为有效。</w:t>
      </w:r>
    </w:p>
    <w:p w14:paraId="317BEE44">
      <w:pPr>
        <w:tabs>
          <w:tab w:val="left" w:pos="0"/>
          <w:tab w:val="left" w:pos="420"/>
        </w:tabs>
        <w:spacing w:line="480" w:lineRule="exact"/>
        <w:ind w:firstLine="480" w:firstLineChars="200"/>
        <w:rPr>
          <w:rFonts w:ascii="宋体" w:hAnsi="宋体" w:eastAsia="宋体" w:cs="宋体"/>
          <w:bCs/>
          <w:sz w:val="24"/>
        </w:rPr>
      </w:pPr>
      <w:r>
        <w:rPr>
          <w:rFonts w:hint="eastAsia" w:ascii="宋体" w:hAnsi="宋体" w:eastAsia="宋体" w:cs="宋体"/>
          <w:bCs/>
          <w:sz w:val="24"/>
          <w:lang w:val="en-US" w:eastAsia="zh-CN"/>
        </w:rPr>
        <w:t>4</w:t>
      </w:r>
      <w:r>
        <w:rPr>
          <w:rFonts w:hint="eastAsia" w:ascii="宋体" w:hAnsi="宋体" w:eastAsia="宋体" w:cs="宋体"/>
          <w:bCs/>
          <w:sz w:val="24"/>
          <w:lang w:eastAsia="zh-CN"/>
        </w:rPr>
        <w:t>）</w:t>
      </w:r>
      <w:r>
        <w:rPr>
          <w:rFonts w:hint="eastAsia" w:ascii="宋体" w:hAnsi="宋体" w:eastAsia="宋体" w:cs="宋体"/>
          <w:bCs/>
          <w:sz w:val="24"/>
        </w:rPr>
        <w:t>、供应商须在</w:t>
      </w:r>
      <w:r>
        <w:rPr>
          <w:rFonts w:hint="eastAsia" w:ascii="宋体" w:hAnsi="宋体" w:eastAsia="宋体" w:cs="宋体"/>
          <w:bCs/>
          <w:sz w:val="24"/>
          <w:lang w:eastAsia="zh-CN"/>
        </w:rPr>
        <w:t>磋商响应文件</w:t>
      </w:r>
      <w:r>
        <w:rPr>
          <w:rFonts w:hint="eastAsia" w:ascii="宋体" w:hAnsi="宋体" w:eastAsia="宋体" w:cs="宋体"/>
          <w:bCs/>
          <w:sz w:val="24"/>
        </w:rPr>
        <w:t>中指定页面的落款处、相关证明文件及资料上由法定代表人或被授权人签名</w:t>
      </w:r>
      <w:r>
        <w:rPr>
          <w:rFonts w:hint="eastAsia" w:ascii="宋体" w:hAnsi="宋体" w:eastAsia="宋体" w:cs="宋体"/>
          <w:bCs/>
          <w:sz w:val="24"/>
          <w:lang w:val="en-US" w:eastAsia="zh-CN"/>
        </w:rPr>
        <w:t>或</w:t>
      </w:r>
      <w:r>
        <w:rPr>
          <w:rFonts w:hint="eastAsia" w:ascii="宋体" w:hAnsi="宋体" w:eastAsia="宋体" w:cs="宋体"/>
          <w:bCs/>
          <w:sz w:val="24"/>
        </w:rPr>
        <w:t>盖章。</w:t>
      </w:r>
    </w:p>
    <w:p w14:paraId="23372CEF">
      <w:pPr>
        <w:spacing w:line="480" w:lineRule="exact"/>
        <w:ind w:firstLine="480" w:firstLineChars="200"/>
        <w:rPr>
          <w:rFonts w:ascii="宋体" w:hAnsi="宋体" w:eastAsia="宋体" w:cs="宋体"/>
          <w:kern w:val="0"/>
          <w:sz w:val="24"/>
        </w:rPr>
      </w:pPr>
      <w:r>
        <w:rPr>
          <w:rFonts w:hint="eastAsia" w:ascii="宋体" w:hAnsi="宋体" w:eastAsia="宋体" w:cs="宋体"/>
          <w:kern w:val="0"/>
          <w:sz w:val="24"/>
          <w:lang w:val="en-US" w:eastAsia="zh-CN"/>
        </w:rPr>
        <w:t>5</w:t>
      </w:r>
      <w:r>
        <w:rPr>
          <w:rFonts w:hint="eastAsia" w:ascii="宋体" w:hAnsi="宋体" w:eastAsia="宋体" w:cs="宋体"/>
          <w:kern w:val="0"/>
          <w:sz w:val="24"/>
          <w:lang w:eastAsia="zh-CN"/>
        </w:rPr>
        <w:t>）</w:t>
      </w:r>
      <w:r>
        <w:rPr>
          <w:rFonts w:hint="eastAsia" w:ascii="宋体" w:hAnsi="宋体" w:eastAsia="宋体" w:cs="宋体"/>
          <w:kern w:val="0"/>
          <w:sz w:val="24"/>
        </w:rPr>
        <w:t>、供应商在提交</w:t>
      </w:r>
      <w:r>
        <w:rPr>
          <w:rFonts w:hint="eastAsia" w:ascii="宋体" w:hAnsi="宋体" w:eastAsia="宋体" w:cs="宋体"/>
          <w:kern w:val="0"/>
          <w:sz w:val="24"/>
          <w:lang w:eastAsia="zh-CN"/>
        </w:rPr>
        <w:t>磋商响应文件</w:t>
      </w:r>
      <w:r>
        <w:rPr>
          <w:rFonts w:hint="eastAsia" w:ascii="宋体" w:hAnsi="宋体" w:eastAsia="宋体" w:cs="宋体"/>
          <w:kern w:val="0"/>
          <w:sz w:val="24"/>
        </w:rPr>
        <w:t>截止时间前，可以对所提交的</w:t>
      </w:r>
      <w:r>
        <w:rPr>
          <w:rFonts w:hint="eastAsia" w:ascii="宋体" w:hAnsi="宋体" w:eastAsia="宋体" w:cs="宋体"/>
          <w:sz w:val="24"/>
          <w:lang w:eastAsia="zh-CN"/>
        </w:rPr>
        <w:t>磋商响应文件</w:t>
      </w:r>
      <w:r>
        <w:rPr>
          <w:rFonts w:hint="eastAsia" w:ascii="宋体" w:hAnsi="宋体" w:eastAsia="宋体" w:cs="宋体"/>
          <w:kern w:val="0"/>
          <w:sz w:val="24"/>
        </w:rPr>
        <w:t>进行补充、修改或者撤回，并书面通知</w:t>
      </w:r>
      <w:r>
        <w:rPr>
          <w:rFonts w:hint="eastAsia" w:ascii="宋体" w:hAnsi="宋体" w:eastAsia="宋体" w:cs="宋体"/>
          <w:sz w:val="24"/>
        </w:rPr>
        <w:t>代理机构</w:t>
      </w:r>
      <w:r>
        <w:rPr>
          <w:rFonts w:hint="eastAsia" w:ascii="宋体" w:hAnsi="宋体" w:eastAsia="宋体" w:cs="宋体"/>
          <w:kern w:val="0"/>
          <w:sz w:val="24"/>
        </w:rPr>
        <w:t>。补充、修改的内容作为</w:t>
      </w:r>
      <w:r>
        <w:rPr>
          <w:rFonts w:hint="eastAsia" w:ascii="宋体" w:hAnsi="宋体" w:eastAsia="宋体" w:cs="宋体"/>
          <w:sz w:val="24"/>
          <w:lang w:eastAsia="zh-CN"/>
        </w:rPr>
        <w:t>磋商响应文件</w:t>
      </w:r>
      <w:r>
        <w:rPr>
          <w:rFonts w:hint="eastAsia" w:ascii="宋体" w:hAnsi="宋体" w:eastAsia="宋体" w:cs="宋体"/>
          <w:kern w:val="0"/>
          <w:sz w:val="24"/>
        </w:rPr>
        <w:t>的组成部分。补充、修改的内容与</w:t>
      </w:r>
      <w:r>
        <w:rPr>
          <w:rFonts w:hint="eastAsia" w:ascii="宋体" w:hAnsi="宋体" w:eastAsia="宋体" w:cs="宋体"/>
          <w:sz w:val="24"/>
          <w:lang w:eastAsia="zh-CN"/>
        </w:rPr>
        <w:t>磋商响应文件</w:t>
      </w:r>
      <w:r>
        <w:rPr>
          <w:rFonts w:hint="eastAsia" w:ascii="宋体" w:hAnsi="宋体" w:eastAsia="宋体" w:cs="宋体"/>
          <w:kern w:val="0"/>
          <w:sz w:val="24"/>
        </w:rPr>
        <w:t>不一致的，以补充、修改的内容为准。</w:t>
      </w:r>
    </w:p>
    <w:p w14:paraId="0151CCA7">
      <w:pPr>
        <w:tabs>
          <w:tab w:val="left" w:pos="0"/>
        </w:tabs>
        <w:spacing w:line="480" w:lineRule="exact"/>
        <w:ind w:firstLine="480" w:firstLineChars="200"/>
        <w:rPr>
          <w:rFonts w:ascii="宋体" w:hAnsi="宋体" w:eastAsia="宋体" w:cstheme="minorEastAsia"/>
          <w:sz w:val="24"/>
        </w:rPr>
      </w:pPr>
      <w:r>
        <w:rPr>
          <w:rFonts w:hint="eastAsia" w:ascii="宋体" w:hAnsi="宋体" w:eastAsia="宋体" w:cs="宋体"/>
          <w:kern w:val="0"/>
          <w:sz w:val="24"/>
          <w:lang w:val="en-US" w:eastAsia="zh-CN"/>
        </w:rPr>
        <w:t>6</w:t>
      </w:r>
      <w:r>
        <w:rPr>
          <w:rFonts w:hint="eastAsia" w:ascii="宋体" w:hAnsi="宋体" w:eastAsia="宋体" w:cs="宋体"/>
          <w:kern w:val="0"/>
          <w:sz w:val="24"/>
          <w:lang w:eastAsia="zh-CN"/>
        </w:rPr>
        <w:t>）</w:t>
      </w:r>
      <w:r>
        <w:rPr>
          <w:rFonts w:hint="eastAsia" w:ascii="宋体" w:hAnsi="宋体" w:eastAsia="宋体" w:cs="宋体"/>
          <w:kern w:val="0"/>
          <w:sz w:val="24"/>
        </w:rPr>
        <w:t>、</w:t>
      </w:r>
      <w:r>
        <w:rPr>
          <w:rFonts w:hint="eastAsia" w:asciiTheme="minorEastAsia" w:hAnsiTheme="minorEastAsia" w:cstheme="minorEastAsia"/>
          <w:color w:val="000000" w:themeColor="text1"/>
          <w:szCs w:val="24"/>
          <w:highlight w:val="none"/>
          <w:lang w:val="en-US" w:eastAsia="zh-CN"/>
          <w14:textFill>
            <w14:solidFill>
              <w14:schemeClr w14:val="tx1"/>
            </w14:solidFill>
          </w14:textFill>
        </w:rPr>
        <w:t>供应商</w:t>
      </w:r>
      <w:r>
        <w:rPr>
          <w:rFonts w:hint="eastAsia" w:ascii="宋体" w:hAnsi="宋体" w:eastAsia="宋体" w:cs="宋体"/>
          <w:szCs w:val="24"/>
        </w:rPr>
        <w:t>应在</w:t>
      </w:r>
      <w:r>
        <w:rPr>
          <w:rFonts w:hint="eastAsia" w:ascii="宋体" w:hAnsi="宋体" w:eastAsia="宋体" w:cs="宋体"/>
          <w:szCs w:val="24"/>
          <w:lang w:val="en-US" w:eastAsia="zh-CN"/>
        </w:rPr>
        <w:t>磋商</w:t>
      </w:r>
      <w:r>
        <w:rPr>
          <w:rFonts w:hint="eastAsia" w:ascii="宋体" w:hAnsi="宋体" w:eastAsia="宋体" w:cs="宋体"/>
          <w:szCs w:val="24"/>
        </w:rPr>
        <w:t>报价表中标明</w:t>
      </w:r>
      <w:r>
        <w:rPr>
          <w:rFonts w:hint="eastAsia" w:ascii="宋体" w:hAnsi="宋体" w:eastAsia="宋体" w:cs="宋体"/>
          <w:szCs w:val="24"/>
          <w:lang w:val="en-US" w:eastAsia="zh-CN"/>
        </w:rPr>
        <w:t>完成</w:t>
      </w:r>
      <w:r>
        <w:rPr>
          <w:rFonts w:hint="eastAsia" w:ascii="宋体" w:hAnsi="宋体" w:eastAsia="宋体" w:cs="宋体"/>
          <w:szCs w:val="24"/>
        </w:rPr>
        <w:t>本次</w:t>
      </w:r>
      <w:r>
        <w:rPr>
          <w:rFonts w:hint="eastAsia" w:ascii="宋体" w:hAnsi="宋体" w:eastAsia="宋体" w:cs="宋体"/>
          <w:szCs w:val="24"/>
          <w:lang w:eastAsia="zh-CN"/>
        </w:rPr>
        <w:t>采购项目</w:t>
      </w:r>
      <w:r>
        <w:rPr>
          <w:rFonts w:hint="eastAsia" w:ascii="宋体" w:hAnsi="宋体" w:eastAsia="宋体" w:cs="宋体"/>
          <w:szCs w:val="24"/>
        </w:rPr>
        <w:t>所要求的服务且验收合格的所有费用，</w:t>
      </w:r>
      <w:r>
        <w:rPr>
          <w:rFonts w:hint="eastAsia" w:ascii="宋体" w:hAnsi="宋体" w:eastAsia="宋体" w:cs="宋体"/>
          <w:color w:val="000000" w:themeColor="text1"/>
          <w:szCs w:val="24"/>
          <w:highlight w:val="none"/>
          <w14:textFill>
            <w14:solidFill>
              <w14:schemeClr w14:val="tx1"/>
            </w14:solidFill>
          </w14:textFill>
        </w:rPr>
        <w:t>供应商必须全面考虑各影响报价因素，认真计算可能发生的各相关费用（包含完成本项目的人力成本、设备成本、管理费、利润、税金等费用）并计入磋商报价内，在项目实施过程中甲方不再另付任何费用</w:t>
      </w:r>
      <w:r>
        <w:rPr>
          <w:rFonts w:hint="eastAsia" w:ascii="宋体" w:hAnsi="宋体" w:eastAsia="宋体" w:cstheme="minorEastAsia"/>
          <w:sz w:val="24"/>
        </w:rPr>
        <w:t>。磋商货币：人民币。</w:t>
      </w:r>
    </w:p>
    <w:p w14:paraId="1843CDD9">
      <w:pPr>
        <w:tabs>
          <w:tab w:val="left" w:pos="0"/>
          <w:tab w:val="left" w:pos="420"/>
        </w:tabs>
        <w:spacing w:line="480" w:lineRule="exact"/>
        <w:ind w:firstLine="480" w:firstLineChars="200"/>
        <w:rPr>
          <w:rFonts w:ascii="宋体" w:hAnsi="宋体" w:eastAsia="宋体" w:cs="宋体"/>
          <w:bCs/>
          <w:sz w:val="24"/>
        </w:rPr>
      </w:pPr>
      <w:r>
        <w:rPr>
          <w:rFonts w:hint="eastAsia" w:ascii="宋体" w:hAnsi="宋体" w:eastAsia="宋体" w:cs="宋体"/>
          <w:kern w:val="0"/>
          <w:sz w:val="24"/>
          <w:lang w:val="en-US" w:eastAsia="zh-CN"/>
        </w:rPr>
        <w:t>7</w:t>
      </w:r>
      <w:r>
        <w:rPr>
          <w:rFonts w:hint="eastAsia" w:ascii="宋体" w:hAnsi="宋体" w:eastAsia="宋体" w:cs="宋体"/>
          <w:kern w:val="0"/>
          <w:sz w:val="24"/>
          <w:lang w:eastAsia="zh-CN"/>
        </w:rPr>
        <w:t>）</w:t>
      </w:r>
      <w:r>
        <w:rPr>
          <w:rFonts w:hint="eastAsia" w:ascii="宋体" w:hAnsi="宋体" w:eastAsia="宋体" w:cs="宋体"/>
          <w:kern w:val="0"/>
          <w:sz w:val="24"/>
        </w:rPr>
        <w:t>、</w:t>
      </w:r>
      <w:r>
        <w:rPr>
          <w:rFonts w:hint="eastAsia" w:ascii="宋体" w:hAnsi="宋体" w:eastAsia="宋体" w:cs="宋体"/>
          <w:sz w:val="24"/>
          <w:lang w:eastAsia="zh-CN"/>
        </w:rPr>
        <w:t>磋商响应文件</w:t>
      </w:r>
      <w:r>
        <w:rPr>
          <w:rFonts w:hint="eastAsia" w:ascii="宋体" w:hAnsi="宋体" w:eastAsia="宋体" w:cs="宋体"/>
          <w:bCs/>
          <w:sz w:val="24"/>
        </w:rPr>
        <w:t>的</w:t>
      </w:r>
      <w:r>
        <w:rPr>
          <w:rFonts w:hint="eastAsia" w:ascii="宋体" w:hAnsi="宋体" w:eastAsia="宋体" w:cs="宋体"/>
          <w:b/>
          <w:bCs/>
          <w:sz w:val="24"/>
        </w:rPr>
        <w:t>正本</w:t>
      </w:r>
      <w:r>
        <w:rPr>
          <w:rFonts w:hint="eastAsia" w:ascii="宋体" w:hAnsi="宋体" w:eastAsia="宋体" w:cs="宋体"/>
          <w:b/>
          <w:bCs/>
          <w:sz w:val="24"/>
          <w:lang w:val="zh-CN"/>
        </w:rPr>
        <w:t>和电子标书密封在一个标袋</w:t>
      </w:r>
      <w:r>
        <w:rPr>
          <w:rFonts w:hint="eastAsia" w:ascii="宋体" w:hAnsi="宋体" w:eastAsia="宋体" w:cs="宋体"/>
          <w:b/>
          <w:bCs/>
          <w:sz w:val="24"/>
        </w:rPr>
        <w:t>、副本</w:t>
      </w:r>
      <w:r>
        <w:rPr>
          <w:rFonts w:hint="eastAsia" w:ascii="宋体" w:hAnsi="宋体" w:eastAsia="宋体" w:cs="宋体"/>
          <w:b/>
          <w:bCs/>
          <w:sz w:val="24"/>
          <w:lang w:val="zh-CN"/>
        </w:rPr>
        <w:t>密封在一个标袋，</w:t>
      </w:r>
      <w:r>
        <w:rPr>
          <w:rFonts w:hint="eastAsia" w:ascii="宋体" w:hAnsi="宋体" w:eastAsia="宋体" w:cs="宋体"/>
          <w:b/>
          <w:bCs/>
          <w:sz w:val="24"/>
        </w:rPr>
        <w:t>封袋不得有破损</w:t>
      </w:r>
      <w:r>
        <w:rPr>
          <w:rFonts w:hint="eastAsia" w:ascii="宋体" w:hAnsi="宋体" w:eastAsia="宋体" w:cs="宋体"/>
          <w:bCs/>
          <w:sz w:val="24"/>
        </w:rPr>
        <w:t>，加贴封条，并在封线处加盖公章及法人章（骑缝章），密封必须完整，未密封（密封不完整）的</w:t>
      </w:r>
      <w:r>
        <w:rPr>
          <w:rFonts w:hint="eastAsia" w:ascii="宋体" w:hAnsi="宋体" w:eastAsia="宋体" w:cs="宋体"/>
          <w:bCs/>
          <w:sz w:val="24"/>
          <w:lang w:eastAsia="zh-CN"/>
        </w:rPr>
        <w:t>磋商响应文件</w:t>
      </w:r>
      <w:r>
        <w:rPr>
          <w:rFonts w:hint="eastAsia" w:ascii="宋体" w:hAnsi="宋体" w:eastAsia="宋体" w:cs="宋体"/>
          <w:bCs/>
          <w:sz w:val="24"/>
        </w:rPr>
        <w:t>采购代理机构不予签收。</w:t>
      </w:r>
      <w:r>
        <w:rPr>
          <w:rFonts w:hint="eastAsia" w:ascii="宋体" w:hAnsi="宋体" w:eastAsia="宋体" w:cs="宋体"/>
          <w:bCs/>
          <w:sz w:val="24"/>
          <w:lang w:eastAsia="zh-CN"/>
        </w:rPr>
        <w:t>磋商响应文件</w:t>
      </w:r>
      <w:r>
        <w:rPr>
          <w:rFonts w:hint="eastAsia" w:ascii="宋体" w:hAnsi="宋体" w:eastAsia="宋体" w:cs="宋体"/>
          <w:bCs/>
          <w:sz w:val="24"/>
        </w:rPr>
        <w:t>封袋正面标识式样见其他</w:t>
      </w:r>
      <w:r>
        <w:rPr>
          <w:rFonts w:hint="eastAsia" w:ascii="宋体" w:hAnsi="宋体" w:eastAsia="宋体" w:cs="宋体"/>
          <w:sz w:val="24"/>
          <w:lang w:eastAsia="zh-CN"/>
        </w:rPr>
        <w:t>磋商响应文件</w:t>
      </w:r>
      <w:r>
        <w:rPr>
          <w:rFonts w:hint="eastAsia" w:ascii="宋体" w:hAnsi="宋体" w:eastAsia="宋体" w:cs="宋体"/>
          <w:bCs/>
          <w:sz w:val="24"/>
        </w:rPr>
        <w:t>格式。</w:t>
      </w:r>
    </w:p>
    <w:p w14:paraId="5C0C0DD1">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的语言及计量单位</w:t>
      </w:r>
    </w:p>
    <w:p w14:paraId="791D861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1、招标活动的所有文件、资料、函电文字均使用简体中文，确需提交用其他语言形成的资料，必须翻译成简体中文。对不同文字文本</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的解释发生异议时，以简体中文文本为准。</w:t>
      </w:r>
    </w:p>
    <w:p w14:paraId="0D7AD560">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的计量单位应使用中华人民共和国法定计量单位，但竞争性磋商文件另有规定的除外。</w:t>
      </w:r>
    </w:p>
    <w:p w14:paraId="22D7229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的有效期</w:t>
      </w:r>
    </w:p>
    <w:p w14:paraId="58630A7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1.投标有效期（含授权有效期）自提交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截止之日起90日历天。供应商投标有效期短于竞争性磋商文件规定的投标有效期，按无效投标处理。成交供应商的投标有效期自动延长至合同执行完毕。</w:t>
      </w:r>
    </w:p>
    <w:p w14:paraId="27A59DD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2.在投标有效期内，供应商不得要求撤销或修改其</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w:t>
      </w:r>
    </w:p>
    <w:p w14:paraId="3CC5EC87">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的实质性内容。</w:t>
      </w:r>
    </w:p>
    <w:p w14:paraId="622BE11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的提交</w:t>
      </w:r>
    </w:p>
    <w:p w14:paraId="5A26FC81">
      <w:pPr>
        <w:spacing w:line="360" w:lineRule="auto"/>
        <w:ind w:firstLine="480" w:firstLineChars="200"/>
        <w:rPr>
          <w:rFonts w:hint="eastAsia" w:ascii="宋体" w:hAnsi="宋体" w:cs="宋体"/>
          <w:sz w:val="24"/>
        </w:rPr>
      </w:pPr>
      <w:r>
        <w:rPr>
          <w:rFonts w:hint="eastAsia" w:asciiTheme="minorEastAsia" w:hAnsiTheme="minorEastAsia" w:eastAsiaTheme="minorEastAsia" w:cstheme="minorEastAsia"/>
          <w:color w:val="auto"/>
          <w:szCs w:val="24"/>
        </w:rPr>
        <w:t>供应商可于</w:t>
      </w:r>
      <w:r>
        <w:rPr>
          <w:rFonts w:hint="eastAsia" w:ascii="宋体" w:hAnsi="宋体" w:cs="宋体"/>
          <w:sz w:val="24"/>
          <w:highlight w:val="none"/>
        </w:rPr>
        <w:t>本章供应商须知前附表</w:t>
      </w:r>
      <w:r>
        <w:rPr>
          <w:rFonts w:hint="eastAsia" w:ascii="宋体" w:hAnsi="宋体" w:cs="宋体"/>
          <w:sz w:val="24"/>
          <w:highlight w:val="none"/>
          <w:lang w:val="en-US" w:eastAsia="zh-CN"/>
        </w:rPr>
        <w:t>第18</w:t>
      </w:r>
      <w:r>
        <w:rPr>
          <w:rFonts w:hint="eastAsia" w:ascii="宋体" w:hAnsi="宋体" w:cs="宋体"/>
          <w:sz w:val="24"/>
          <w:highlight w:val="none"/>
        </w:rPr>
        <w:t>项规定的</w:t>
      </w:r>
      <w:r>
        <w:rPr>
          <w:rFonts w:hint="eastAsia" w:ascii="宋体" w:hAnsi="宋体" w:eastAsia="宋体" w:cs="宋体"/>
          <w:color w:val="000000" w:themeColor="text1"/>
          <w:sz w:val="24"/>
          <w:szCs w:val="24"/>
          <w:lang w:eastAsia="zh-CN"/>
          <w14:textFill>
            <w14:solidFill>
              <w14:schemeClr w14:val="tx1"/>
            </w14:solidFill>
          </w14:textFill>
        </w:rPr>
        <w:t>磋商响应文件</w:t>
      </w:r>
      <w:r>
        <w:rPr>
          <w:rFonts w:hint="eastAsia" w:ascii="宋体" w:hAnsi="宋体" w:eastAsia="宋体" w:cs="宋体"/>
          <w:color w:val="000000" w:themeColor="text1"/>
          <w:sz w:val="24"/>
          <w:szCs w:val="24"/>
          <w14:textFill>
            <w14:solidFill>
              <w14:schemeClr w14:val="tx1"/>
            </w14:solidFill>
          </w14:textFill>
        </w:rPr>
        <w:t>提交截止时间</w:t>
      </w:r>
      <w:r>
        <w:rPr>
          <w:rFonts w:hint="eastAsia" w:ascii="宋体" w:hAnsi="宋体" w:cs="宋体"/>
          <w:sz w:val="24"/>
        </w:rPr>
        <w:t>前递交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p>
    <w:p w14:paraId="7B45F1A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-6</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的撤回、补充和修改</w:t>
      </w:r>
    </w:p>
    <w:p w14:paraId="35ACB7D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供应商在递交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后，且在提交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截止时间前，可以对所提交的</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进行撤回、补充或修改。</w:t>
      </w:r>
    </w:p>
    <w:p w14:paraId="5649A7AF">
      <w:pPr>
        <w:pStyle w:val="13"/>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val="en-US" w:eastAsia="zh-CN"/>
          <w14:textFill>
            <w14:solidFill>
              <w14:schemeClr w14:val="tx1"/>
            </w14:solidFill>
          </w14:textFill>
        </w:rPr>
        <w:t>7</w:t>
      </w:r>
      <w:r>
        <w:rPr>
          <w:rFonts w:hint="eastAsia" w:asciiTheme="minorEastAsia" w:hAnsiTheme="minorEastAsia" w:cstheme="minorEastAsia"/>
          <w:color w:val="000000" w:themeColor="text1"/>
          <w:szCs w:val="24"/>
          <w14:textFill>
            <w14:solidFill>
              <w14:schemeClr w14:val="tx1"/>
            </w14:solidFill>
          </w14:textFill>
        </w:rPr>
        <w:t>、磋商报价</w:t>
      </w:r>
    </w:p>
    <w:p w14:paraId="04003D0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1）本次招标项目最高限价为</w:t>
      </w:r>
      <w:r>
        <w:rPr>
          <w:rFonts w:hint="eastAsia" w:asciiTheme="minorEastAsia" w:hAnsiTheme="minorEastAsia" w:cstheme="minorEastAsia"/>
          <w:color w:val="000000" w:themeColor="text1"/>
          <w:szCs w:val="24"/>
          <w:highlight w:val="none"/>
          <w14:textFill>
            <w14:solidFill>
              <w14:schemeClr w14:val="tx1"/>
            </w14:solidFill>
          </w14:textFill>
        </w:rPr>
        <w:t>：</w:t>
      </w:r>
      <w:r>
        <w:rPr>
          <w:rFonts w:hint="eastAsia" w:asciiTheme="minorEastAsia" w:hAnsiTheme="minorEastAsia" w:cstheme="minorEastAsia"/>
          <w:color w:val="000000" w:themeColor="text1"/>
          <w:szCs w:val="24"/>
          <w:highlight w:val="none"/>
          <w:lang w:eastAsia="zh-CN"/>
          <w14:textFill>
            <w14:solidFill>
              <w14:schemeClr w14:val="tx1"/>
            </w14:solidFill>
          </w14:textFill>
        </w:rPr>
        <w:t>298960.00</w:t>
      </w:r>
      <w:r>
        <w:rPr>
          <w:rFonts w:hint="eastAsia" w:asciiTheme="minorEastAsia" w:hAnsiTheme="minorEastAsia" w:cstheme="minorEastAsia"/>
          <w:color w:val="000000" w:themeColor="text1"/>
          <w:szCs w:val="24"/>
          <w:highlight w:val="none"/>
          <w14:textFill>
            <w14:solidFill>
              <w14:schemeClr w14:val="tx1"/>
            </w14:solidFill>
          </w14:textFill>
        </w:rPr>
        <w:t>元，超出项</w:t>
      </w:r>
      <w:r>
        <w:rPr>
          <w:rFonts w:hint="eastAsia" w:asciiTheme="minorEastAsia" w:hAnsiTheme="minorEastAsia" w:cstheme="minorEastAsia"/>
          <w:color w:val="000000" w:themeColor="text1"/>
          <w:szCs w:val="24"/>
          <w14:textFill>
            <w14:solidFill>
              <w14:schemeClr w14:val="tx1"/>
            </w14:solidFill>
          </w14:textFill>
        </w:rPr>
        <w:t>目最高限价为无效报价，按废标处理。</w:t>
      </w:r>
    </w:p>
    <w:p w14:paraId="0BB99E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2）</w:t>
      </w:r>
      <w:r>
        <w:rPr>
          <w:rFonts w:hint="eastAsia" w:ascii="宋体" w:hAnsi="宋体" w:eastAsia="宋体" w:cs="宋体"/>
          <w:color w:val="000000" w:themeColor="text1"/>
          <w:szCs w:val="24"/>
          <w:highlight w:val="none"/>
          <w14:textFill>
            <w14:solidFill>
              <w14:schemeClr w14:val="tx1"/>
            </w14:solidFill>
          </w14:textFill>
        </w:rPr>
        <w:t>磋商报价中均采用人民币表示，磋商报价为供应商在响应文件中提出的各项费用的总和。除非采购人对竞争性磋商文件予以修改，供应商应按采购人提供的</w:t>
      </w:r>
      <w:r>
        <w:rPr>
          <w:rFonts w:hint="eastAsia" w:ascii="宋体" w:hAnsi="宋体" w:eastAsia="宋体" w:cs="宋体"/>
          <w:color w:val="000000" w:themeColor="text1"/>
          <w:szCs w:val="24"/>
          <w:highlight w:val="none"/>
          <w:lang w:val="en-US" w:eastAsia="zh-CN"/>
          <w14:textFill>
            <w14:solidFill>
              <w14:schemeClr w14:val="tx1"/>
            </w14:solidFill>
          </w14:textFill>
        </w:rPr>
        <w:t>采购内容</w:t>
      </w:r>
      <w:r>
        <w:rPr>
          <w:rFonts w:hint="eastAsia" w:ascii="宋体" w:hAnsi="宋体" w:eastAsia="宋体" w:cs="宋体"/>
          <w:color w:val="000000" w:themeColor="text1"/>
          <w:szCs w:val="24"/>
          <w:highlight w:val="none"/>
          <w14:textFill>
            <w14:solidFill>
              <w14:schemeClr w14:val="tx1"/>
            </w14:solidFill>
          </w14:textFill>
        </w:rPr>
        <w:t>清单填报单价和合价，每一项目只允许有一个报价。任何有选择的报价将不予接受。供应商未填单价或合价的项目，将视为该项费用已包括在其他有价款的单价或合价内，采购人将不予支付其价款。</w:t>
      </w:r>
    </w:p>
    <w:p w14:paraId="292014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供应商必须全面考虑各影响报价因素，认真计算可能发生的各相关费用（包含完成本项目的人力成本、设备成本、管理费、利润、税金等费用）并计入磋商报价内，在项目实施过程中甲方不再另付任何费用。</w:t>
      </w:r>
    </w:p>
    <w:p w14:paraId="49ECEE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w:t>
      </w:r>
      <w:r>
        <w:rPr>
          <w:rFonts w:hint="eastAsia" w:ascii="宋体" w:hAnsi="宋体" w:eastAsia="宋体" w:cs="宋体"/>
          <w:color w:val="000000" w:themeColor="text1"/>
          <w:szCs w:val="24"/>
          <w:highlight w:val="none"/>
          <w14:textFill>
            <w14:solidFill>
              <w14:schemeClr w14:val="tx1"/>
            </w14:solidFill>
          </w14:textFill>
        </w:rPr>
        <w:t>供应商报价时可能涉及的因素：</w:t>
      </w:r>
    </w:p>
    <w:p w14:paraId="0214F4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①</w:t>
      </w:r>
      <w:r>
        <w:rPr>
          <w:rFonts w:hint="eastAsia" w:ascii="宋体" w:hAnsi="宋体" w:eastAsia="宋体" w:cs="宋体"/>
          <w:color w:val="000000" w:themeColor="text1"/>
          <w:szCs w:val="24"/>
          <w:highlight w:val="none"/>
          <w14:textFill>
            <w14:solidFill>
              <w14:schemeClr w14:val="tx1"/>
            </w14:solidFill>
          </w14:textFill>
        </w:rPr>
        <w:t>供应商应事先考虑好人工、场地等费用可能的波动变化。</w:t>
      </w:r>
    </w:p>
    <w:p w14:paraId="38FFFA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②</w:t>
      </w:r>
      <w:r>
        <w:rPr>
          <w:rFonts w:hint="eastAsia" w:ascii="宋体" w:hAnsi="宋体" w:eastAsia="宋体" w:cs="宋体"/>
          <w:color w:val="000000" w:themeColor="text1"/>
          <w:szCs w:val="24"/>
          <w:highlight w:val="none"/>
          <w14:textFill>
            <w14:solidFill>
              <w14:schemeClr w14:val="tx1"/>
            </w14:solidFill>
          </w14:textFill>
        </w:rPr>
        <w:t>供应商须自行踏勘现场以充分了解项目实施的内容及可能产生的费用。</w:t>
      </w:r>
    </w:p>
    <w:p w14:paraId="348783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③</w:t>
      </w:r>
      <w:r>
        <w:rPr>
          <w:rFonts w:hint="eastAsia" w:ascii="宋体" w:hAnsi="宋体" w:eastAsia="宋体" w:cs="宋体"/>
          <w:color w:val="000000" w:themeColor="text1"/>
          <w:szCs w:val="24"/>
          <w:highlight w:val="none"/>
          <w14:textFill>
            <w14:solidFill>
              <w14:schemeClr w14:val="tx1"/>
            </w14:solidFill>
          </w14:textFill>
        </w:rPr>
        <w:t>如未成交，无任何补偿费用。</w:t>
      </w:r>
    </w:p>
    <w:p w14:paraId="4A57B8B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④</w:t>
      </w:r>
      <w:r>
        <w:rPr>
          <w:rFonts w:hint="eastAsia" w:ascii="宋体" w:hAnsi="宋体" w:eastAsia="宋体" w:cs="宋体"/>
          <w:color w:val="000000" w:themeColor="text1"/>
          <w:szCs w:val="24"/>
          <w:highlight w:val="none"/>
          <w14:textFill>
            <w14:solidFill>
              <w14:schemeClr w14:val="tx1"/>
            </w14:solidFill>
          </w14:textFill>
        </w:rPr>
        <w:t>供应商应负责办理为执行本磋商文件规定义务而投入的工伤事故的保险、机具设备和运输工具的财产保险、人身意外伤害险等，保险费由供应商自行支付，并已包含在磋商报价中，采购人将不再另行支付。</w:t>
      </w:r>
    </w:p>
    <w:p w14:paraId="31308A9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供应商须对《采购内容及要求》中的全部费用明细按要求进行完整报价，采购代理机构拒绝只对部分费用明细进行报价的磋商。供应商应在竞争性磋商响应文件中的分项报价表（如有）上标明对本次采购拟提供项目的单价和总价。任何有选择的报价将不予接受，工程、货物或服务只允许有一个报价。</w:t>
      </w:r>
    </w:p>
    <w:p w14:paraId="20BCA51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磋商小组认为供应商的报价明显低于其他通过符合性审查供应商的报价，有可能影响质量或者不能诚信履约的，应当要求其在评标现场合理的时间内提供书面说明，必要时提交相关证明材料；供应商不能证明其报价合理性的，磋商小组应当将其作为无效投标处理。</w:t>
      </w:r>
    </w:p>
    <w:p w14:paraId="49809D71">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结算调整幅度：本项目采用竞争性磋商方式采购，需进行二次报价，结算时分项单价将按最终报价与首次报价的差距同比例调整，单价浮动后质量等级不得变更。</w:t>
      </w:r>
    </w:p>
    <w:p w14:paraId="5E264A13">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=本项目实施过程中的所有费用。最终报价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不得高于首次报价，否则按废标处理</w:t>
      </w:r>
      <w:r>
        <w:rPr>
          <w:rFonts w:hint="eastAsia" w:ascii="宋体" w:hAnsi="宋体" w:eastAsia="宋体" w:cs="宋体"/>
          <w:b/>
          <w:bCs/>
          <w:color w:val="000000" w:themeColor="text1"/>
          <w:szCs w:val="24"/>
          <w:lang w:eastAsia="zh-CN"/>
          <w14:textFill>
            <w14:solidFill>
              <w14:schemeClr w14:val="tx1"/>
            </w14:solidFill>
          </w14:textFill>
        </w:rPr>
        <w:t>。</w:t>
      </w:r>
    </w:p>
    <w:p w14:paraId="38FB604F">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本次竞争性磋商非一次性报价。</w:t>
      </w:r>
    </w:p>
    <w:p w14:paraId="50FE6A0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4.磋商报价货币应为人民币。</w:t>
      </w:r>
    </w:p>
    <w:p w14:paraId="0976420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val="en-US" w:eastAsia="zh-CN"/>
          <w14:textFill>
            <w14:solidFill>
              <w14:schemeClr w14:val="tx1"/>
            </w14:solidFill>
          </w14:textFill>
        </w:rPr>
        <w:t>8</w:t>
      </w:r>
      <w:r>
        <w:rPr>
          <w:rFonts w:hint="eastAsia" w:asciiTheme="minorEastAsia" w:hAnsiTheme="minorEastAsia" w:cstheme="minorEastAsia"/>
          <w:color w:val="000000" w:themeColor="text1"/>
          <w:szCs w:val="24"/>
          <w14:textFill>
            <w14:solidFill>
              <w14:schemeClr w14:val="tx1"/>
            </w14:solidFill>
          </w14:textFill>
        </w:rPr>
        <w:t>、供应商提交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时，出现下列情况之一的，其</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将被拒绝接收：</w:t>
      </w:r>
    </w:p>
    <w:p w14:paraId="56FC2B1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1、误投的；</w:t>
      </w:r>
    </w:p>
    <w:p w14:paraId="44DF46E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2、逾期提交</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w:t>
      </w:r>
    </w:p>
    <w:p w14:paraId="7485A525">
      <w:pPr>
        <w:spacing w:line="360" w:lineRule="auto"/>
        <w:rPr>
          <w:rFonts w:asciiTheme="minorEastAsia" w:hAnsiTheme="minorEastAsia" w:cstheme="minorEastAsia"/>
          <w:color w:val="000000" w:themeColor="text1"/>
          <w:szCs w:val="24"/>
          <w14:textFill>
            <w14:solidFill>
              <w14:schemeClr w14:val="tx1"/>
            </w14:solidFill>
          </w14:textFill>
        </w:rPr>
      </w:pPr>
      <w:bookmarkStart w:id="26" w:name="_Toc458617735"/>
      <w:bookmarkStart w:id="27" w:name="_Toc30052"/>
      <w:bookmarkStart w:id="28" w:name="_Toc458617458"/>
      <w:r>
        <w:rPr>
          <w:rFonts w:hint="eastAsia" w:asciiTheme="minorEastAsia" w:hAnsiTheme="minorEastAsia" w:cstheme="minorEastAsia"/>
          <w:color w:val="000000" w:themeColor="text1"/>
          <w:szCs w:val="24"/>
          <w14:textFill>
            <w14:solidFill>
              <w14:schemeClr w14:val="tx1"/>
            </w14:solidFill>
          </w14:textFill>
        </w:rPr>
        <w:t>五、</w:t>
      </w:r>
      <w:bookmarkEnd w:id="26"/>
      <w:bookmarkEnd w:id="27"/>
      <w:bookmarkEnd w:id="28"/>
      <w:r>
        <w:rPr>
          <w:rFonts w:hint="eastAsia" w:asciiTheme="minorEastAsia" w:hAnsiTheme="minorEastAsia" w:cstheme="minorEastAsia"/>
          <w:color w:val="000000" w:themeColor="text1"/>
          <w:szCs w:val="24"/>
          <w14:textFill>
            <w14:solidFill>
              <w14:schemeClr w14:val="tx1"/>
            </w14:solidFill>
          </w14:textFill>
        </w:rPr>
        <w:t>磋商保证金</w:t>
      </w:r>
    </w:p>
    <w:p w14:paraId="7EFFF967">
      <w:pPr>
        <w:tabs>
          <w:tab w:val="left" w:pos="7013"/>
        </w:tabs>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1、保证金缴纳方式：见供应商须知前附表。</w:t>
      </w:r>
      <w:r>
        <w:rPr>
          <w:rFonts w:hint="eastAsia" w:asciiTheme="minorEastAsia" w:hAnsiTheme="minorEastAsia" w:cstheme="minorEastAsia"/>
          <w:color w:val="000000" w:themeColor="text1"/>
          <w:szCs w:val="24"/>
          <w14:textFill>
            <w14:solidFill>
              <w14:schemeClr w14:val="tx1"/>
            </w14:solidFill>
          </w14:textFill>
        </w:rPr>
        <w:tab/>
      </w:r>
    </w:p>
    <w:p w14:paraId="1BB3BC1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2、保证金缴纳递交截止时间：见供应商须知前附表。</w:t>
      </w:r>
    </w:p>
    <w:p w14:paraId="43214D76">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、退还磋商保证金：</w:t>
      </w:r>
    </w:p>
    <w:p w14:paraId="735F2ACA">
      <w:pPr>
        <w:spacing w:line="360" w:lineRule="auto"/>
        <w:ind w:firstLine="482" w:firstLineChars="200"/>
        <w:rPr>
          <w:rFonts w:asciiTheme="minorEastAsia" w:hAnsiTheme="minorEastAsia" w:cstheme="minorEastAsia"/>
          <w:b/>
          <w:bCs/>
          <w:color w:val="000000" w:themeColor="text1"/>
          <w:szCs w:val="24"/>
          <w:u w:val="single"/>
          <w14:textFill>
            <w14:solidFill>
              <w14:schemeClr w14:val="tx1"/>
            </w14:solidFill>
          </w14:textFill>
        </w:rPr>
      </w:pPr>
      <w:r>
        <w:rPr>
          <w:rFonts w:asciiTheme="minorEastAsia" w:hAnsiTheme="minorEastAsia" w:cstheme="minorEastAsia"/>
          <w:b/>
          <w:bCs/>
          <w:color w:val="000000" w:themeColor="text1"/>
          <w:szCs w:val="24"/>
          <w14:textFill>
            <w14:solidFill>
              <w14:schemeClr w14:val="tx1"/>
            </w14:solidFill>
          </w14:textFill>
        </w:rPr>
        <w:t>3</w:t>
      </w:r>
      <w:r>
        <w:rPr>
          <w:rFonts w:hint="eastAsia" w:asciiTheme="minorEastAsia" w:hAnsiTheme="minorEastAsia" w:cstheme="minorEastAsia"/>
          <w:b/>
          <w:bCs/>
          <w:color w:val="000000" w:themeColor="text1"/>
          <w:szCs w:val="24"/>
          <w14:textFill>
            <w14:solidFill>
              <w14:schemeClr w14:val="tx1"/>
            </w14:solidFill>
          </w14:textFill>
        </w:rPr>
        <w:t>-1、</w:t>
      </w:r>
      <w:r>
        <w:rPr>
          <w:rFonts w:hint="eastAsia" w:asciiTheme="minorEastAsia" w:hAnsiTheme="minorEastAsia" w:cstheme="minorEastAsia"/>
          <w:b/>
          <w:bCs/>
          <w:color w:val="000000" w:themeColor="text1"/>
          <w:szCs w:val="24"/>
          <w:u w:val="single"/>
          <w14:textFill>
            <w14:solidFill>
              <w14:schemeClr w14:val="tx1"/>
            </w14:solidFill>
          </w14:textFill>
        </w:rPr>
        <w:t>在投标截止时间前撤回已提交</w:t>
      </w:r>
      <w:r>
        <w:rPr>
          <w:rFonts w:hint="eastAsia" w:asciiTheme="minorEastAsia" w:hAnsiTheme="minorEastAsia" w:cstheme="minorEastAsia"/>
          <w:b/>
          <w:bCs/>
          <w:color w:val="000000" w:themeColor="text1"/>
          <w:szCs w:val="24"/>
          <w:u w:val="single"/>
          <w:lang w:eastAsia="zh-CN"/>
          <w14:textFill>
            <w14:solidFill>
              <w14:schemeClr w14:val="tx1"/>
            </w14:solidFill>
          </w14:textFill>
        </w:rPr>
        <w:t>磋商响应文件</w:t>
      </w:r>
      <w:r>
        <w:rPr>
          <w:rFonts w:hint="eastAsia" w:asciiTheme="minorEastAsia" w:hAnsiTheme="minorEastAsia" w:cstheme="minorEastAsia"/>
          <w:b/>
          <w:bCs/>
          <w:color w:val="000000" w:themeColor="text1"/>
          <w:szCs w:val="24"/>
          <w:u w:val="single"/>
          <w14:textFill>
            <w14:solidFill>
              <w14:schemeClr w14:val="tx1"/>
            </w14:solidFill>
          </w14:textFill>
        </w:rPr>
        <w:t>的供应商的磋商保证金，将在采购代理机构收到供应商书面撤回通知之日起5个工作日内退还（无息）。</w:t>
      </w:r>
    </w:p>
    <w:p w14:paraId="5D09C7F2">
      <w:pPr>
        <w:spacing w:line="360" w:lineRule="auto"/>
        <w:ind w:firstLine="482" w:firstLineChars="200"/>
        <w:rPr>
          <w:rFonts w:asciiTheme="minorEastAsia" w:hAnsiTheme="minorEastAsia" w:cstheme="minorEastAsia"/>
          <w:b/>
          <w:color w:val="000000" w:themeColor="text1"/>
          <w:szCs w:val="24"/>
          <w:u w:val="single"/>
          <w14:textFill>
            <w14:solidFill>
              <w14:schemeClr w14:val="tx1"/>
            </w14:solidFill>
          </w14:textFill>
        </w:rPr>
      </w:pPr>
      <w:r>
        <w:rPr>
          <w:rFonts w:asciiTheme="minorEastAsia" w:hAnsiTheme="minorEastAsia" w:cstheme="minorEastAsia"/>
          <w:b/>
          <w:color w:val="000000" w:themeColor="text1"/>
          <w:szCs w:val="24"/>
          <w14:textFill>
            <w14:solidFill>
              <w14:schemeClr w14:val="tx1"/>
            </w14:solidFill>
          </w14:textFill>
        </w:rPr>
        <w:t>3</w:t>
      </w:r>
      <w:r>
        <w:rPr>
          <w:rFonts w:hint="eastAsia" w:asciiTheme="minorEastAsia" w:hAnsiTheme="minorEastAsia" w:cstheme="minorEastAsia"/>
          <w:b/>
          <w:color w:val="000000" w:themeColor="text1"/>
          <w:szCs w:val="24"/>
          <w14:textFill>
            <w14:solidFill>
              <w14:schemeClr w14:val="tx1"/>
            </w14:solidFill>
          </w14:textFill>
        </w:rPr>
        <w:t>-2、</w:t>
      </w:r>
      <w:r>
        <w:rPr>
          <w:rFonts w:hint="eastAsia" w:asciiTheme="minorEastAsia" w:hAnsiTheme="minorEastAsia" w:cstheme="minorEastAsia"/>
          <w:b/>
          <w:color w:val="000000" w:themeColor="text1"/>
          <w:spacing w:val="-14"/>
          <w:szCs w:val="24"/>
          <w:u w:val="single"/>
          <w14:textFill>
            <w14:solidFill>
              <w14:schemeClr w14:val="tx1"/>
            </w14:solidFill>
          </w14:textFill>
        </w:rPr>
        <w:t>所</w:t>
      </w:r>
      <w:r>
        <w:rPr>
          <w:rFonts w:hint="eastAsia" w:asciiTheme="minorEastAsia" w:hAnsiTheme="minorEastAsia" w:cstheme="minorEastAsia"/>
          <w:b/>
          <w:color w:val="000000" w:themeColor="text1"/>
          <w:szCs w:val="24"/>
          <w:u w:val="single"/>
          <w14:textFill>
            <w14:solidFill>
              <w14:schemeClr w14:val="tx1"/>
            </w14:solidFill>
          </w14:textFill>
        </w:rPr>
        <w:t>有未中标人的磋商保证金，将在</w:t>
      </w:r>
      <w:r>
        <w:rPr>
          <w:rFonts w:hint="eastAsia" w:asciiTheme="minorEastAsia" w:hAnsiTheme="minorEastAsia" w:cstheme="minorEastAsia"/>
          <w:b/>
          <w:color w:val="000000" w:themeColor="text1"/>
          <w:szCs w:val="24"/>
          <w:u w:val="single"/>
          <w:lang w:eastAsia="zh-CN"/>
          <w14:textFill>
            <w14:solidFill>
              <w14:schemeClr w14:val="tx1"/>
            </w14:solidFill>
          </w14:textFill>
        </w:rPr>
        <w:t>成交通知书</w:t>
      </w:r>
      <w:r>
        <w:rPr>
          <w:rFonts w:hint="eastAsia" w:asciiTheme="minorEastAsia" w:hAnsiTheme="minorEastAsia" w:cstheme="minorEastAsia"/>
          <w:b/>
          <w:color w:val="000000" w:themeColor="text1"/>
          <w:szCs w:val="24"/>
          <w:u w:val="single"/>
          <w14:textFill>
            <w14:solidFill>
              <w14:schemeClr w14:val="tx1"/>
            </w14:solidFill>
          </w14:textFill>
        </w:rPr>
        <w:t>发出后5个工作日内退还（无息）。</w:t>
      </w:r>
    </w:p>
    <w:p w14:paraId="5B4827D5">
      <w:pPr>
        <w:spacing w:line="360" w:lineRule="auto"/>
        <w:ind w:firstLine="482" w:firstLineChars="200"/>
        <w:rPr>
          <w:rFonts w:asciiTheme="minorEastAsia" w:hAnsiTheme="minorEastAsia" w:cstheme="minorEastAsia"/>
          <w:b/>
          <w:bCs/>
          <w:color w:val="000000" w:themeColor="text1"/>
          <w:szCs w:val="24"/>
          <w:u w:val="single"/>
          <w14:textFill>
            <w14:solidFill>
              <w14:schemeClr w14:val="tx1"/>
            </w14:solidFill>
          </w14:textFill>
        </w:rPr>
      </w:pPr>
      <w:r>
        <w:rPr>
          <w:rFonts w:asciiTheme="minorEastAsia" w:hAnsiTheme="minorEastAsia" w:cstheme="minorEastAsia"/>
          <w:b/>
          <w:bCs/>
          <w:color w:val="000000" w:themeColor="text1"/>
          <w:szCs w:val="24"/>
          <w14:textFill>
            <w14:solidFill>
              <w14:schemeClr w14:val="tx1"/>
            </w14:solidFill>
          </w14:textFill>
        </w:rPr>
        <w:t>3</w:t>
      </w:r>
      <w:r>
        <w:rPr>
          <w:rFonts w:hint="eastAsia" w:asciiTheme="minorEastAsia" w:hAnsiTheme="minorEastAsia" w:cstheme="minorEastAsia"/>
          <w:b/>
          <w:bCs/>
          <w:color w:val="000000" w:themeColor="text1"/>
          <w:szCs w:val="24"/>
          <w14:textFill>
            <w14:solidFill>
              <w14:schemeClr w14:val="tx1"/>
            </w14:solidFill>
          </w14:textFill>
        </w:rPr>
        <w:t>-3、</w:t>
      </w:r>
      <w:r>
        <w:rPr>
          <w:rFonts w:hint="eastAsia" w:asciiTheme="minorEastAsia" w:hAnsiTheme="minorEastAsia" w:cstheme="minorEastAsia"/>
          <w:b/>
          <w:bCs/>
          <w:color w:val="000000" w:themeColor="text1"/>
          <w:szCs w:val="24"/>
          <w:u w:val="single"/>
          <w14:textFill>
            <w14:solidFill>
              <w14:schemeClr w14:val="tx1"/>
            </w14:solidFill>
          </w14:textFill>
        </w:rPr>
        <w:t>中标人的磋商保证金，将在签订合同后</w:t>
      </w:r>
      <w:r>
        <w:rPr>
          <w:rFonts w:hint="eastAsia" w:asciiTheme="minorEastAsia" w:hAnsiTheme="minorEastAsia" w:cstheme="minorEastAsia"/>
          <w:b/>
          <w:color w:val="000000" w:themeColor="text1"/>
          <w:szCs w:val="24"/>
          <w:u w:val="single"/>
          <w14:textFill>
            <w14:solidFill>
              <w14:schemeClr w14:val="tx1"/>
            </w14:solidFill>
          </w14:textFill>
        </w:rPr>
        <w:t>5个工作日内</w:t>
      </w:r>
      <w:r>
        <w:rPr>
          <w:rFonts w:hint="eastAsia" w:asciiTheme="minorEastAsia" w:hAnsiTheme="minorEastAsia" w:cstheme="minorEastAsia"/>
          <w:b/>
          <w:bCs/>
          <w:color w:val="000000" w:themeColor="text1"/>
          <w:szCs w:val="24"/>
          <w:u w:val="single"/>
          <w14:textFill>
            <w14:solidFill>
              <w14:schemeClr w14:val="tx1"/>
            </w14:solidFill>
          </w14:textFill>
        </w:rPr>
        <w:t>执合同予以退还（无息）。</w:t>
      </w:r>
    </w:p>
    <w:p w14:paraId="2C8F3900">
      <w:pPr>
        <w:tabs>
          <w:tab w:val="left" w:pos="2700"/>
        </w:tabs>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、发生下列情况之一时，磋商保证金将不予退还：</w:t>
      </w:r>
    </w:p>
    <w:p w14:paraId="1CC8B07F">
      <w:pPr>
        <w:spacing w:line="360" w:lineRule="auto"/>
        <w:ind w:left="574" w:leftChars="239"/>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-1、</w:t>
      </w:r>
      <w:r>
        <w:rPr>
          <w:rFonts w:hint="eastAsia" w:asciiTheme="minorEastAsia" w:hAnsiTheme="minorEastAsia" w:cstheme="minorEastAsia"/>
          <w:color w:val="000000" w:themeColor="text1"/>
          <w:szCs w:val="24"/>
          <w:u w:val="single"/>
          <w14:textFill>
            <w14:solidFill>
              <w14:schemeClr w14:val="tx1"/>
            </w14:solidFill>
          </w14:textFill>
        </w:rPr>
        <w:t>供应商提供虚假资质谋取中标的；</w:t>
      </w:r>
    </w:p>
    <w:p w14:paraId="132DE0C1">
      <w:pPr>
        <w:spacing w:line="360" w:lineRule="auto"/>
        <w:ind w:left="574" w:leftChars="239"/>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u w:val="single"/>
          <w14:textFill>
            <w14:solidFill>
              <w14:schemeClr w14:val="tx1"/>
            </w14:solidFill>
          </w14:textFill>
        </w:rPr>
        <w:t>有围标、串标现象，经查证属实的；</w:t>
      </w:r>
    </w:p>
    <w:p w14:paraId="312B0892">
      <w:pPr>
        <w:spacing w:line="360" w:lineRule="auto"/>
        <w:ind w:left="574" w:leftChars="239"/>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u w:val="single"/>
          <w14:textFill>
            <w14:solidFill>
              <w14:schemeClr w14:val="tx1"/>
            </w14:solidFill>
          </w14:textFill>
        </w:rPr>
        <w:t>供应商在竞争性磋商文件规定的投标有效期内撤回投标的；</w:t>
      </w:r>
    </w:p>
    <w:p w14:paraId="11B31478">
      <w:pPr>
        <w:spacing w:line="360" w:lineRule="auto"/>
        <w:ind w:left="1294" w:leftChars="239" w:hanging="720" w:hangingChars="300"/>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u w:val="single"/>
          <w14:textFill>
            <w14:solidFill>
              <w14:schemeClr w14:val="tx1"/>
            </w14:solidFill>
          </w14:textFill>
        </w:rPr>
        <w:t>供应商自行放弃成交资格的；</w:t>
      </w:r>
    </w:p>
    <w:p w14:paraId="486C971D">
      <w:pPr>
        <w:spacing w:line="360" w:lineRule="auto"/>
        <w:ind w:left="1294" w:leftChars="239" w:hanging="720" w:hangingChars="300"/>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u w:val="single"/>
          <w14:textFill>
            <w14:solidFill>
              <w14:schemeClr w14:val="tx1"/>
            </w14:solidFill>
          </w14:textFill>
        </w:rPr>
        <w:t>成交人不在规定的时效内领取《成交通知书》的；</w:t>
      </w:r>
    </w:p>
    <w:p w14:paraId="41BA7705">
      <w:pPr>
        <w:spacing w:line="360" w:lineRule="auto"/>
        <w:ind w:left="1294" w:leftChars="239" w:hanging="720" w:hangingChars="300"/>
        <w:rPr>
          <w:rFonts w:asciiTheme="minorEastAsia" w:hAnsiTheme="minorEastAsia" w:cstheme="minorEastAsia"/>
          <w:color w:val="000000" w:themeColor="text1"/>
          <w:szCs w:val="24"/>
          <w:u w:val="single"/>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val="en-US" w:eastAsia="zh-CN"/>
          <w14:textFill>
            <w14:solidFill>
              <w14:schemeClr w14:val="tx1"/>
            </w14:solidFill>
          </w14:textFill>
        </w:rPr>
        <w:t>6</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u w:val="single"/>
          <w14:textFill>
            <w14:solidFill>
              <w14:schemeClr w14:val="tx1"/>
            </w14:solidFill>
          </w14:textFill>
        </w:rPr>
        <w:t>成交人因自身原因未能在规定期限内与采购人签订合同的；</w:t>
      </w:r>
    </w:p>
    <w:p w14:paraId="1F978476">
      <w:pPr>
        <w:spacing w:line="360" w:lineRule="auto"/>
        <w:ind w:left="1294" w:leftChars="239" w:hanging="720" w:hangingChars="3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val="en-US" w:eastAsia="zh-CN"/>
          <w14:textFill>
            <w14:solidFill>
              <w14:schemeClr w14:val="tx1"/>
            </w14:solidFill>
          </w14:textFill>
        </w:rPr>
        <w:t>7</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u w:val="single"/>
          <w14:textFill>
            <w14:solidFill>
              <w14:schemeClr w14:val="tx1"/>
            </w14:solidFill>
          </w14:textFill>
        </w:rPr>
        <w:t>供应商交纳磋商保证金后，无故不参加投标活动的。</w:t>
      </w:r>
    </w:p>
    <w:p w14:paraId="6B27538A">
      <w:pPr>
        <w:spacing w:line="360" w:lineRule="auto"/>
        <w:rPr>
          <w:rFonts w:asciiTheme="minorEastAsia" w:hAnsiTheme="minorEastAsia" w:cstheme="minorEastAsia"/>
          <w:color w:val="000000" w:themeColor="text1"/>
          <w:kern w:val="0"/>
          <w:sz w:val="28"/>
          <w:szCs w:val="28"/>
          <w14:textFill>
            <w14:solidFill>
              <w14:schemeClr w14:val="tx1"/>
            </w14:solidFill>
          </w14:textFill>
        </w:rPr>
      </w:pPr>
      <w:bookmarkStart w:id="29" w:name="_Toc458617459"/>
      <w:bookmarkStart w:id="30" w:name="_Toc12278"/>
      <w:bookmarkStart w:id="31" w:name="_Toc458617736"/>
      <w:r>
        <w:rPr>
          <w:rFonts w:hint="eastAsia" w:asciiTheme="minorEastAsia" w:hAnsiTheme="minorEastAsia" w:cstheme="minorEastAsia"/>
          <w:color w:val="000000" w:themeColor="text1"/>
          <w:kern w:val="0"/>
          <w:sz w:val="28"/>
          <w:szCs w:val="28"/>
          <w14:textFill>
            <w14:solidFill>
              <w14:schemeClr w14:val="tx1"/>
            </w14:solidFill>
          </w14:textFill>
        </w:rPr>
        <w:t>六、投标</w:t>
      </w:r>
      <w:bookmarkEnd w:id="29"/>
      <w:bookmarkEnd w:id="30"/>
      <w:bookmarkEnd w:id="31"/>
    </w:p>
    <w:p w14:paraId="1789455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bookmarkStart w:id="32" w:name="_Toc29578"/>
      <w:bookmarkStart w:id="33" w:name="_Toc458617460"/>
      <w:bookmarkStart w:id="34" w:name="_Toc458617737"/>
      <w:r>
        <w:rPr>
          <w:rFonts w:hint="eastAsia" w:asciiTheme="minorEastAsia" w:hAnsiTheme="minorEastAsia" w:eastAsiaTheme="minorEastAsia" w:cstheme="minorEastAsia"/>
          <w:bCs/>
          <w:color w:val="auto"/>
          <w:sz w:val="24"/>
          <w:szCs w:val="24"/>
          <w:highlight w:val="none"/>
        </w:rPr>
        <w:t>供应商应在供应商须知前附表规定的投标截止时间前递交</w:t>
      </w:r>
      <w:r>
        <w:rPr>
          <w:rFonts w:hint="eastAsia" w:asciiTheme="minorEastAsia" w:hAnsiTheme="minorEastAsia" w:cstheme="minorEastAsia"/>
          <w:bCs/>
          <w:color w:val="auto"/>
          <w:sz w:val="24"/>
          <w:szCs w:val="24"/>
          <w:highlight w:val="none"/>
          <w:lang w:val="en-US" w:eastAsia="zh-CN"/>
        </w:rPr>
        <w:t>竞争性响应文件</w:t>
      </w:r>
      <w:r>
        <w:rPr>
          <w:rFonts w:hint="eastAsia" w:asciiTheme="minorEastAsia" w:hAnsiTheme="minorEastAsia" w:eastAsiaTheme="minorEastAsia" w:cstheme="minorEastAsia"/>
          <w:bCs/>
          <w:color w:val="auto"/>
          <w:sz w:val="24"/>
          <w:szCs w:val="24"/>
          <w:highlight w:val="none"/>
        </w:rPr>
        <w:t>，递交时间即为签收凭证时间。供应商未在投标截止时间前递交</w:t>
      </w:r>
      <w:r>
        <w:rPr>
          <w:rFonts w:hint="eastAsia" w:asciiTheme="minorEastAsia" w:hAnsiTheme="minorEastAsia" w:cstheme="minorEastAsia"/>
          <w:bCs/>
          <w:color w:val="auto"/>
          <w:sz w:val="24"/>
          <w:szCs w:val="24"/>
          <w:highlight w:val="none"/>
          <w:lang w:val="en-US" w:eastAsia="zh-CN"/>
        </w:rPr>
        <w:t>竞争性响应文件的</w:t>
      </w:r>
      <w:r>
        <w:rPr>
          <w:rFonts w:hint="eastAsia" w:asciiTheme="minorEastAsia" w:hAnsiTheme="minorEastAsia" w:eastAsiaTheme="minorEastAsia" w:cstheme="minorEastAsia"/>
          <w:bCs/>
          <w:color w:val="auto"/>
          <w:sz w:val="24"/>
          <w:szCs w:val="24"/>
          <w:highlight w:val="none"/>
        </w:rPr>
        <w:t>，视为逾期送达，采购人</w:t>
      </w:r>
      <w:r>
        <w:rPr>
          <w:rFonts w:hint="eastAsia" w:asciiTheme="minorEastAsia" w:hAnsiTheme="minorEastAsia" w:cstheme="minorEastAsia"/>
          <w:bCs/>
          <w:color w:val="auto"/>
          <w:sz w:val="24"/>
          <w:szCs w:val="24"/>
          <w:highlight w:val="none"/>
          <w:lang w:eastAsia="zh-CN"/>
        </w:rPr>
        <w:t>及采购代理机构</w:t>
      </w:r>
      <w:r>
        <w:rPr>
          <w:rFonts w:hint="eastAsia" w:asciiTheme="minorEastAsia" w:hAnsiTheme="minorEastAsia" w:eastAsiaTheme="minorEastAsia" w:cstheme="minorEastAsia"/>
          <w:bCs/>
          <w:color w:val="auto"/>
          <w:sz w:val="24"/>
          <w:szCs w:val="24"/>
          <w:highlight w:val="none"/>
        </w:rPr>
        <w:t>将拒绝接收。</w:t>
      </w:r>
      <w:r>
        <w:rPr>
          <w:rFonts w:hint="eastAsia" w:asciiTheme="minorEastAsia" w:hAnsiTheme="minorEastAsia" w:cstheme="minorEastAsia"/>
          <w:color w:val="000000" w:themeColor="text1"/>
          <w:szCs w:val="24"/>
          <w14:textFill>
            <w14:solidFill>
              <w14:schemeClr w14:val="tx1"/>
            </w14:solidFill>
          </w14:textFill>
        </w:rPr>
        <w:t xml:space="preserve"> </w:t>
      </w:r>
    </w:p>
    <w:p w14:paraId="2F46153C">
      <w:pPr>
        <w:spacing w:line="360" w:lineRule="auto"/>
        <w:rPr>
          <w:rFonts w:asciiTheme="minorEastAsia" w:hAnsiTheme="minorEastAsia" w:cstheme="minorEastAsia"/>
          <w:color w:val="000000" w:themeColor="text1"/>
          <w:kern w:val="0"/>
          <w:sz w:val="28"/>
          <w:szCs w:val="28"/>
          <w14:textFill>
            <w14:solidFill>
              <w14:schemeClr w14:val="tx1"/>
            </w14:solidFill>
          </w14:textFill>
        </w:rPr>
      </w:pPr>
      <w:r>
        <w:rPr>
          <w:rFonts w:hint="eastAsia" w:asciiTheme="minorEastAsia" w:hAnsiTheme="minorEastAsia" w:cstheme="minorEastAsia"/>
          <w:color w:val="000000" w:themeColor="text1"/>
          <w:kern w:val="0"/>
          <w:sz w:val="28"/>
          <w:szCs w:val="28"/>
          <w14:textFill>
            <w14:solidFill>
              <w14:schemeClr w14:val="tx1"/>
            </w14:solidFill>
          </w14:textFill>
        </w:rPr>
        <w:t>七、开标、评标和定标</w:t>
      </w:r>
      <w:bookmarkEnd w:id="32"/>
      <w:bookmarkEnd w:id="33"/>
      <w:bookmarkEnd w:id="34"/>
    </w:p>
    <w:p w14:paraId="5FA36BA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1、开标： </w:t>
      </w:r>
    </w:p>
    <w:p w14:paraId="6280863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1.1开标时间和地点</w:t>
      </w:r>
    </w:p>
    <w:p w14:paraId="345F6F45">
      <w:pPr>
        <w:spacing w:line="360" w:lineRule="auto"/>
        <w:ind w:firstLine="480" w:firstLineChars="200"/>
        <w:rPr>
          <w:rFonts w:hint="eastAsia" w:ascii="宋体" w:hAnsi="宋体" w:cs="宋体"/>
          <w:sz w:val="24"/>
        </w:rPr>
      </w:pPr>
      <w:r>
        <w:rPr>
          <w:rFonts w:hint="eastAsia" w:ascii="宋体" w:hAnsi="宋体" w:cs="宋体"/>
          <w:sz w:val="24"/>
          <w:lang w:val="en-US" w:eastAsia="zh-CN"/>
        </w:rPr>
        <w:t>采购</w:t>
      </w:r>
      <w:r>
        <w:rPr>
          <w:rFonts w:hint="eastAsia" w:ascii="宋体" w:hAnsi="宋体" w:cs="宋体"/>
          <w:sz w:val="24"/>
        </w:rPr>
        <w:t>人在</w:t>
      </w:r>
      <w:r>
        <w:rPr>
          <w:rFonts w:hint="eastAsia" w:ascii="宋体" w:hAnsi="宋体" w:cs="宋体"/>
          <w:sz w:val="24"/>
          <w:highlight w:val="none"/>
        </w:rPr>
        <w:t>供应商须知前附表</w:t>
      </w:r>
      <w:r>
        <w:rPr>
          <w:rFonts w:hint="eastAsia" w:ascii="宋体" w:hAnsi="宋体" w:cs="宋体"/>
          <w:sz w:val="24"/>
          <w:highlight w:val="none"/>
          <w:lang w:val="en-US" w:eastAsia="zh-CN"/>
        </w:rPr>
        <w:t>第18</w:t>
      </w:r>
      <w:r>
        <w:rPr>
          <w:rFonts w:hint="eastAsia" w:ascii="宋体" w:hAnsi="宋体" w:cs="宋体"/>
          <w:sz w:val="24"/>
          <w:highlight w:val="none"/>
        </w:rPr>
        <w:t>项规定</w:t>
      </w:r>
      <w:r>
        <w:rPr>
          <w:rFonts w:hint="eastAsia" w:ascii="宋体" w:hAnsi="宋体" w:cs="宋体"/>
          <w:sz w:val="24"/>
        </w:rPr>
        <w:t>的投标截止时间</w:t>
      </w:r>
      <w:r>
        <w:rPr>
          <w:rFonts w:hint="eastAsia" w:ascii="宋体" w:hAnsi="宋体" w:cs="宋体"/>
          <w:sz w:val="24"/>
          <w:lang w:val="en-US" w:eastAsia="zh-CN"/>
        </w:rPr>
        <w:t>及</w:t>
      </w:r>
      <w:r>
        <w:rPr>
          <w:rFonts w:hint="eastAsia" w:ascii="宋体" w:hAnsi="宋体" w:cs="宋体"/>
          <w:sz w:val="24"/>
        </w:rPr>
        <w:t>地点公开开标，并邀请所有</w:t>
      </w:r>
      <w:r>
        <w:rPr>
          <w:rFonts w:hint="eastAsia" w:ascii="宋体" w:hAnsi="宋体" w:cs="宋体"/>
          <w:sz w:val="24"/>
          <w:lang w:eastAsia="zh-CN"/>
        </w:rPr>
        <w:t>供应商</w:t>
      </w:r>
      <w:r>
        <w:rPr>
          <w:rFonts w:hint="eastAsia" w:ascii="宋体" w:hAnsi="宋体" w:cs="宋体"/>
          <w:sz w:val="24"/>
        </w:rPr>
        <w:t>的法定代表人或其委托代理人准时参加。</w:t>
      </w:r>
    </w:p>
    <w:p w14:paraId="2695DDD7">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1.2开标程序</w:t>
      </w:r>
    </w:p>
    <w:p w14:paraId="7A2FFCC4">
      <w:pPr>
        <w:spacing w:line="480" w:lineRule="exact"/>
        <w:ind w:firstLine="480" w:firstLineChars="200"/>
        <w:rPr>
          <w:rFonts w:ascii="宋体" w:hAnsi="宋体" w:eastAsia="宋体"/>
          <w:position w:val="4"/>
          <w:sz w:val="24"/>
        </w:rPr>
      </w:pPr>
      <w:r>
        <w:rPr>
          <w:rFonts w:hint="eastAsia" w:ascii="宋体" w:hAnsi="宋体" w:eastAsia="宋体"/>
          <w:position w:val="4"/>
          <w:sz w:val="24"/>
        </w:rPr>
        <w:t>（1）供应商入场；</w:t>
      </w:r>
    </w:p>
    <w:p w14:paraId="0F3D2F79">
      <w:pPr>
        <w:spacing w:line="480" w:lineRule="exact"/>
        <w:ind w:firstLine="480" w:firstLineChars="200"/>
        <w:rPr>
          <w:rFonts w:ascii="宋体" w:hAnsi="宋体" w:eastAsia="宋体"/>
          <w:position w:val="4"/>
          <w:sz w:val="24"/>
        </w:rPr>
      </w:pPr>
      <w:r>
        <w:rPr>
          <w:rFonts w:ascii="宋体" w:hAnsi="宋体" w:eastAsia="宋体"/>
          <w:position w:val="4"/>
          <w:sz w:val="24"/>
        </w:rPr>
        <w:t>（2）宣布</w:t>
      </w:r>
      <w:r>
        <w:rPr>
          <w:rFonts w:hint="eastAsia" w:ascii="宋体" w:hAnsi="宋体" w:eastAsia="宋体"/>
          <w:position w:val="4"/>
          <w:sz w:val="24"/>
        </w:rPr>
        <w:t>磋商</w:t>
      </w:r>
      <w:r>
        <w:rPr>
          <w:rFonts w:ascii="宋体" w:hAnsi="宋体" w:eastAsia="宋体"/>
          <w:position w:val="4"/>
          <w:sz w:val="24"/>
        </w:rPr>
        <w:t>项目名称及</w:t>
      </w:r>
      <w:r>
        <w:rPr>
          <w:rFonts w:hint="eastAsia" w:ascii="宋体" w:hAnsi="宋体" w:eastAsia="宋体"/>
          <w:position w:val="4"/>
          <w:sz w:val="24"/>
        </w:rPr>
        <w:t>磋商响应文件递交</w:t>
      </w:r>
      <w:r>
        <w:rPr>
          <w:rFonts w:ascii="宋体" w:hAnsi="宋体" w:eastAsia="宋体"/>
          <w:position w:val="4"/>
          <w:sz w:val="24"/>
        </w:rPr>
        <w:t>截止时间，并宣布</w:t>
      </w:r>
      <w:r>
        <w:rPr>
          <w:rFonts w:hint="eastAsia" w:ascii="宋体" w:hAnsi="宋体" w:eastAsia="宋体"/>
          <w:position w:val="4"/>
          <w:sz w:val="24"/>
        </w:rPr>
        <w:t>磋商</w:t>
      </w:r>
      <w:r>
        <w:rPr>
          <w:rFonts w:ascii="宋体" w:hAnsi="宋体" w:eastAsia="宋体"/>
          <w:position w:val="4"/>
          <w:sz w:val="24"/>
        </w:rPr>
        <w:t>会开始</w:t>
      </w:r>
      <w:r>
        <w:rPr>
          <w:rFonts w:hint="eastAsia" w:ascii="宋体" w:hAnsi="宋体" w:eastAsia="宋体"/>
          <w:position w:val="4"/>
          <w:sz w:val="24"/>
        </w:rPr>
        <w:t>；</w:t>
      </w:r>
    </w:p>
    <w:p w14:paraId="4751ED14">
      <w:pPr>
        <w:spacing w:line="480" w:lineRule="exact"/>
        <w:ind w:firstLine="480" w:firstLineChars="200"/>
        <w:rPr>
          <w:rFonts w:ascii="宋体" w:hAnsi="宋体" w:eastAsia="宋体"/>
          <w:position w:val="4"/>
          <w:sz w:val="24"/>
        </w:rPr>
      </w:pPr>
      <w:r>
        <w:rPr>
          <w:rFonts w:ascii="宋体" w:hAnsi="宋体" w:eastAsia="宋体"/>
          <w:position w:val="4"/>
          <w:sz w:val="24"/>
        </w:rPr>
        <w:t>（3）宣布</w:t>
      </w:r>
      <w:r>
        <w:rPr>
          <w:rFonts w:hint="eastAsia" w:ascii="宋体" w:hAnsi="宋体" w:eastAsia="宋体"/>
          <w:position w:val="4"/>
          <w:sz w:val="24"/>
        </w:rPr>
        <w:t>磋商</w:t>
      </w:r>
      <w:r>
        <w:rPr>
          <w:rFonts w:ascii="宋体" w:hAnsi="宋体" w:eastAsia="宋体"/>
          <w:position w:val="4"/>
          <w:sz w:val="24"/>
        </w:rPr>
        <w:t>会议纪律</w:t>
      </w:r>
      <w:r>
        <w:rPr>
          <w:rFonts w:hint="eastAsia" w:ascii="宋体" w:hAnsi="宋体" w:eastAsia="宋体"/>
          <w:position w:val="4"/>
          <w:sz w:val="24"/>
        </w:rPr>
        <w:t>；</w:t>
      </w:r>
    </w:p>
    <w:p w14:paraId="3CEBEEE9">
      <w:pPr>
        <w:spacing w:line="480" w:lineRule="exact"/>
        <w:ind w:firstLine="480" w:firstLineChars="200"/>
        <w:rPr>
          <w:rFonts w:ascii="宋体" w:hAnsi="宋体" w:eastAsia="宋体"/>
          <w:position w:val="4"/>
          <w:sz w:val="24"/>
        </w:rPr>
      </w:pPr>
      <w:r>
        <w:rPr>
          <w:rFonts w:ascii="宋体" w:hAnsi="宋体" w:eastAsia="宋体"/>
          <w:position w:val="4"/>
          <w:sz w:val="24"/>
        </w:rPr>
        <w:t>（4）介绍参加</w:t>
      </w:r>
      <w:r>
        <w:rPr>
          <w:rFonts w:hint="eastAsia" w:ascii="宋体" w:hAnsi="宋体" w:eastAsia="宋体"/>
          <w:position w:val="4"/>
          <w:sz w:val="24"/>
        </w:rPr>
        <w:t>磋商</w:t>
      </w:r>
      <w:r>
        <w:rPr>
          <w:rFonts w:ascii="宋体" w:hAnsi="宋体" w:eastAsia="宋体"/>
          <w:position w:val="4"/>
          <w:sz w:val="24"/>
        </w:rPr>
        <w:t>会议的监督部门、采购人及有关领导</w:t>
      </w:r>
      <w:r>
        <w:rPr>
          <w:rFonts w:hint="eastAsia" w:ascii="宋体" w:hAnsi="宋体" w:eastAsia="宋体"/>
          <w:position w:val="4"/>
          <w:sz w:val="24"/>
        </w:rPr>
        <w:t>；</w:t>
      </w:r>
    </w:p>
    <w:p w14:paraId="1AAD7F13">
      <w:pPr>
        <w:spacing w:line="480" w:lineRule="exact"/>
        <w:ind w:firstLine="480" w:firstLineChars="200"/>
        <w:rPr>
          <w:rFonts w:ascii="宋体" w:hAnsi="宋体" w:eastAsia="宋体"/>
          <w:position w:val="4"/>
          <w:sz w:val="24"/>
        </w:rPr>
      </w:pPr>
      <w:r>
        <w:rPr>
          <w:rFonts w:ascii="宋体" w:hAnsi="宋体" w:eastAsia="宋体"/>
          <w:position w:val="4"/>
          <w:sz w:val="24"/>
        </w:rPr>
        <w:t>（5）介绍</w:t>
      </w:r>
      <w:r>
        <w:rPr>
          <w:rFonts w:hint="eastAsia" w:ascii="宋体" w:hAnsi="宋体" w:eastAsia="宋体"/>
          <w:position w:val="4"/>
          <w:sz w:val="24"/>
        </w:rPr>
        <w:t>参加磋商</w:t>
      </w:r>
      <w:r>
        <w:rPr>
          <w:rFonts w:ascii="宋体" w:hAnsi="宋体" w:eastAsia="宋体"/>
          <w:position w:val="4"/>
          <w:sz w:val="24"/>
        </w:rPr>
        <w:t>会议工作人员名单</w:t>
      </w:r>
      <w:r>
        <w:rPr>
          <w:rFonts w:hint="eastAsia" w:ascii="宋体" w:hAnsi="宋体" w:eastAsia="宋体"/>
          <w:position w:val="4"/>
          <w:sz w:val="24"/>
        </w:rPr>
        <w:t>；</w:t>
      </w:r>
    </w:p>
    <w:p w14:paraId="6FA05A67">
      <w:pPr>
        <w:spacing w:line="480" w:lineRule="exact"/>
        <w:ind w:firstLine="480" w:firstLineChars="200"/>
        <w:rPr>
          <w:rFonts w:ascii="宋体" w:hAnsi="宋体" w:eastAsia="宋体"/>
          <w:position w:val="4"/>
          <w:sz w:val="24"/>
        </w:rPr>
      </w:pPr>
      <w:r>
        <w:rPr>
          <w:rFonts w:ascii="宋体" w:hAnsi="宋体" w:eastAsia="宋体"/>
          <w:position w:val="4"/>
          <w:sz w:val="24"/>
        </w:rPr>
        <w:t>（6）</w:t>
      </w:r>
      <w:r>
        <w:rPr>
          <w:rFonts w:hint="eastAsia" w:ascii="宋体" w:hAnsi="宋体" w:eastAsia="宋体"/>
          <w:position w:val="4"/>
          <w:sz w:val="24"/>
        </w:rPr>
        <w:t>介绍供应商到会情况；</w:t>
      </w:r>
    </w:p>
    <w:p w14:paraId="72863F30">
      <w:pPr>
        <w:spacing w:line="480" w:lineRule="exact"/>
        <w:ind w:firstLine="480" w:firstLineChars="200"/>
        <w:rPr>
          <w:rFonts w:ascii="宋体" w:hAnsi="宋体" w:eastAsia="宋体"/>
          <w:position w:val="4"/>
          <w:sz w:val="24"/>
          <w:highlight w:val="none"/>
        </w:rPr>
      </w:pPr>
      <w:r>
        <w:rPr>
          <w:rFonts w:ascii="宋体" w:hAnsi="宋体" w:eastAsia="宋体"/>
          <w:position w:val="4"/>
          <w:sz w:val="24"/>
          <w:highlight w:val="none"/>
        </w:rPr>
        <w:t>（</w:t>
      </w:r>
      <w:r>
        <w:rPr>
          <w:rFonts w:hint="eastAsia" w:ascii="宋体" w:hAnsi="宋体" w:eastAsia="宋体"/>
          <w:position w:val="4"/>
          <w:sz w:val="24"/>
          <w:highlight w:val="none"/>
        </w:rPr>
        <w:t>7</w:t>
      </w:r>
      <w:r>
        <w:rPr>
          <w:rFonts w:ascii="宋体" w:hAnsi="宋体" w:eastAsia="宋体"/>
          <w:position w:val="4"/>
          <w:sz w:val="24"/>
          <w:highlight w:val="none"/>
        </w:rPr>
        <w:t>）</w:t>
      </w:r>
      <w:r>
        <w:rPr>
          <w:rFonts w:hint="eastAsia" w:ascii="宋体" w:hAnsi="宋体" w:eastAsia="宋体"/>
          <w:position w:val="4"/>
          <w:sz w:val="24"/>
          <w:highlight w:val="none"/>
        </w:rPr>
        <w:t>查验各供应商法定代表人资格证明书</w:t>
      </w:r>
      <w:r>
        <w:rPr>
          <w:rFonts w:hint="eastAsia" w:ascii="宋体" w:hAnsi="宋体" w:eastAsia="宋体"/>
          <w:position w:val="4"/>
          <w:sz w:val="24"/>
          <w:highlight w:val="none"/>
          <w:lang w:eastAsia="zh-CN"/>
        </w:rPr>
        <w:t>、</w:t>
      </w:r>
      <w:r>
        <w:rPr>
          <w:rFonts w:hint="eastAsia" w:ascii="宋体" w:hAnsi="宋体" w:cs="宋体"/>
          <w:position w:val="4"/>
          <w:sz w:val="24"/>
          <w:lang w:val="en-US" w:eastAsia="zh-CN"/>
        </w:rPr>
        <w:t>法定代表人授权委托书、身份证复印件及身份证原件</w:t>
      </w:r>
      <w:r>
        <w:rPr>
          <w:rFonts w:hint="eastAsia" w:ascii="宋体" w:hAnsi="宋体" w:eastAsia="宋体"/>
          <w:position w:val="4"/>
          <w:sz w:val="24"/>
          <w:highlight w:val="none"/>
        </w:rPr>
        <w:t>（审查不通过，该供应商不进入下阶段评审）；</w:t>
      </w:r>
    </w:p>
    <w:p w14:paraId="3963FED8">
      <w:pPr>
        <w:spacing w:line="480" w:lineRule="exact"/>
        <w:ind w:firstLine="480" w:firstLineChars="200"/>
        <w:rPr>
          <w:rFonts w:ascii="宋体" w:hAnsi="宋体" w:eastAsia="宋体"/>
          <w:position w:val="4"/>
          <w:sz w:val="24"/>
        </w:rPr>
      </w:pPr>
      <w:r>
        <w:rPr>
          <w:rFonts w:hint="eastAsia" w:ascii="宋体" w:hAnsi="宋体" w:eastAsia="宋体"/>
          <w:position w:val="4"/>
          <w:sz w:val="24"/>
        </w:rPr>
        <w:t>（8）查验磋商响应</w:t>
      </w:r>
      <w:r>
        <w:rPr>
          <w:rFonts w:ascii="宋体" w:hAnsi="宋体" w:eastAsia="宋体"/>
          <w:position w:val="4"/>
          <w:sz w:val="24"/>
        </w:rPr>
        <w:t>文件的密封情况</w:t>
      </w:r>
      <w:r>
        <w:rPr>
          <w:rFonts w:hint="eastAsia" w:ascii="宋体" w:hAnsi="宋体" w:eastAsia="宋体"/>
          <w:position w:val="4"/>
          <w:sz w:val="24"/>
        </w:rPr>
        <w:t>（</w:t>
      </w:r>
      <w:r>
        <w:rPr>
          <w:rFonts w:ascii="宋体" w:hAnsi="宋体" w:eastAsia="宋体"/>
          <w:position w:val="4"/>
          <w:sz w:val="24"/>
        </w:rPr>
        <w:t>由</w:t>
      </w:r>
      <w:r>
        <w:rPr>
          <w:rFonts w:hint="eastAsia" w:ascii="宋体" w:hAnsi="宋体" w:eastAsia="宋体"/>
          <w:position w:val="4"/>
          <w:sz w:val="24"/>
        </w:rPr>
        <w:t>监督部门和供应商授权代表</w:t>
      </w:r>
      <w:r>
        <w:rPr>
          <w:rFonts w:ascii="宋体" w:hAnsi="宋体" w:eastAsia="宋体"/>
          <w:position w:val="4"/>
          <w:sz w:val="24"/>
        </w:rPr>
        <w:t>共同查验</w:t>
      </w:r>
      <w:r>
        <w:rPr>
          <w:rFonts w:hint="eastAsia" w:ascii="宋体" w:hAnsi="宋体" w:eastAsia="宋体"/>
          <w:position w:val="4"/>
          <w:sz w:val="24"/>
        </w:rPr>
        <w:t>）密封查验不通过，该供应商不进入下一步开标程序；</w:t>
      </w:r>
    </w:p>
    <w:p w14:paraId="01148BA4">
      <w:pPr>
        <w:spacing w:line="480" w:lineRule="exact"/>
        <w:ind w:firstLine="480" w:firstLineChars="200"/>
        <w:rPr>
          <w:rFonts w:ascii="宋体" w:hAnsi="宋体" w:eastAsia="宋体"/>
          <w:position w:val="4"/>
          <w:sz w:val="24"/>
        </w:rPr>
      </w:pPr>
      <w:r>
        <w:rPr>
          <w:rFonts w:ascii="宋体" w:hAnsi="宋体" w:eastAsia="宋体"/>
          <w:position w:val="4"/>
          <w:sz w:val="24"/>
        </w:rPr>
        <w:t>（</w:t>
      </w:r>
      <w:r>
        <w:rPr>
          <w:rFonts w:hint="eastAsia" w:ascii="宋体" w:hAnsi="宋体" w:eastAsia="宋体"/>
          <w:position w:val="4"/>
          <w:sz w:val="24"/>
        </w:rPr>
        <w:t>9</w:t>
      </w:r>
      <w:r>
        <w:rPr>
          <w:rFonts w:ascii="宋体" w:hAnsi="宋体" w:eastAsia="宋体"/>
          <w:position w:val="4"/>
          <w:sz w:val="24"/>
        </w:rPr>
        <w:t>）</w:t>
      </w:r>
      <w:r>
        <w:rPr>
          <w:rFonts w:hint="eastAsia" w:ascii="宋体" w:hAnsi="宋体" w:eastAsia="宋体"/>
          <w:position w:val="4"/>
          <w:sz w:val="24"/>
        </w:rPr>
        <w:t>开启磋商响应</w:t>
      </w:r>
      <w:r>
        <w:rPr>
          <w:rFonts w:ascii="宋体" w:hAnsi="宋体" w:eastAsia="宋体"/>
          <w:position w:val="4"/>
          <w:sz w:val="24"/>
        </w:rPr>
        <w:t>文件</w:t>
      </w:r>
      <w:r>
        <w:rPr>
          <w:rFonts w:hint="eastAsia" w:ascii="宋体" w:hAnsi="宋体" w:eastAsia="宋体"/>
          <w:position w:val="4"/>
          <w:sz w:val="24"/>
        </w:rPr>
        <w:t>；</w:t>
      </w:r>
    </w:p>
    <w:p w14:paraId="225E046F">
      <w:pPr>
        <w:spacing w:line="480" w:lineRule="exact"/>
        <w:ind w:firstLine="480" w:firstLineChars="200"/>
        <w:rPr>
          <w:rFonts w:ascii="宋体" w:hAnsi="宋体" w:eastAsia="宋体"/>
          <w:position w:val="4"/>
          <w:sz w:val="24"/>
        </w:rPr>
      </w:pPr>
      <w:r>
        <w:rPr>
          <w:rFonts w:ascii="宋体" w:hAnsi="宋体" w:eastAsia="宋体"/>
          <w:position w:val="4"/>
          <w:sz w:val="24"/>
        </w:rPr>
        <w:t>（</w:t>
      </w:r>
      <w:r>
        <w:rPr>
          <w:rFonts w:hint="eastAsia" w:ascii="宋体" w:hAnsi="宋体" w:eastAsia="宋体"/>
          <w:position w:val="4"/>
          <w:sz w:val="24"/>
        </w:rPr>
        <w:t>10</w:t>
      </w:r>
      <w:r>
        <w:rPr>
          <w:rFonts w:ascii="宋体" w:hAnsi="宋体" w:eastAsia="宋体"/>
          <w:position w:val="4"/>
          <w:sz w:val="24"/>
        </w:rPr>
        <w:t>）</w:t>
      </w:r>
      <w:r>
        <w:rPr>
          <w:rFonts w:hint="eastAsia" w:ascii="宋体" w:hAnsi="宋体" w:eastAsia="宋体"/>
          <w:position w:val="4"/>
          <w:sz w:val="24"/>
        </w:rPr>
        <w:t>磋商响应</w:t>
      </w:r>
      <w:r>
        <w:rPr>
          <w:rFonts w:ascii="宋体" w:hAnsi="宋体" w:eastAsia="宋体"/>
          <w:position w:val="4"/>
          <w:sz w:val="24"/>
        </w:rPr>
        <w:t>文件</w:t>
      </w:r>
      <w:r>
        <w:rPr>
          <w:rFonts w:hint="eastAsia" w:ascii="宋体" w:hAnsi="宋体" w:eastAsia="宋体"/>
          <w:position w:val="4"/>
          <w:sz w:val="24"/>
        </w:rPr>
        <w:t>资格性审查、符合性审查；</w:t>
      </w:r>
    </w:p>
    <w:p w14:paraId="61D3B288">
      <w:pPr>
        <w:spacing w:line="480" w:lineRule="exact"/>
        <w:ind w:firstLine="480" w:firstLineChars="200"/>
        <w:rPr>
          <w:rFonts w:ascii="宋体" w:hAnsi="宋体" w:eastAsia="宋体"/>
          <w:position w:val="4"/>
          <w:sz w:val="24"/>
        </w:rPr>
      </w:pPr>
      <w:r>
        <w:rPr>
          <w:rFonts w:ascii="宋体" w:hAnsi="宋体" w:eastAsia="宋体"/>
          <w:position w:val="4"/>
          <w:sz w:val="24"/>
        </w:rPr>
        <w:t>（1</w:t>
      </w:r>
      <w:r>
        <w:rPr>
          <w:rFonts w:hint="eastAsia" w:ascii="宋体" w:hAnsi="宋体" w:eastAsia="宋体"/>
          <w:position w:val="4"/>
          <w:sz w:val="24"/>
        </w:rPr>
        <w:t>1</w:t>
      </w:r>
      <w:r>
        <w:rPr>
          <w:rFonts w:ascii="宋体" w:hAnsi="宋体" w:eastAsia="宋体"/>
          <w:position w:val="4"/>
          <w:sz w:val="24"/>
        </w:rPr>
        <w:t>）</w:t>
      </w:r>
      <w:r>
        <w:rPr>
          <w:rFonts w:hint="eastAsia" w:ascii="宋体" w:hAnsi="宋体" w:eastAsia="宋体"/>
          <w:position w:val="4"/>
          <w:sz w:val="24"/>
        </w:rPr>
        <w:t>磋商；</w:t>
      </w:r>
    </w:p>
    <w:p w14:paraId="1CF44A2A">
      <w:pPr>
        <w:spacing w:line="480" w:lineRule="exact"/>
        <w:ind w:firstLine="480" w:firstLineChars="200"/>
        <w:rPr>
          <w:rFonts w:ascii="宋体" w:hAnsi="宋体" w:eastAsia="宋体"/>
          <w:position w:val="4"/>
          <w:sz w:val="24"/>
        </w:rPr>
      </w:pPr>
      <w:r>
        <w:rPr>
          <w:rFonts w:hint="eastAsia" w:ascii="宋体" w:hAnsi="宋体" w:eastAsia="宋体"/>
          <w:position w:val="4"/>
          <w:sz w:val="24"/>
        </w:rPr>
        <w:t>（12）二次报价；</w:t>
      </w:r>
    </w:p>
    <w:p w14:paraId="41D06212">
      <w:pPr>
        <w:spacing w:line="480" w:lineRule="exact"/>
        <w:ind w:firstLine="480" w:firstLineChars="200"/>
        <w:rPr>
          <w:rFonts w:ascii="宋体" w:hAnsi="宋体" w:eastAsia="宋体"/>
          <w:position w:val="4"/>
          <w:sz w:val="24"/>
        </w:rPr>
      </w:pPr>
      <w:r>
        <w:rPr>
          <w:rFonts w:hint="eastAsia" w:ascii="宋体" w:hAnsi="宋体" w:eastAsia="宋体"/>
          <w:position w:val="4"/>
          <w:sz w:val="24"/>
        </w:rPr>
        <w:t>（13）供应商退场；</w:t>
      </w:r>
    </w:p>
    <w:p w14:paraId="67854FE5">
      <w:pPr>
        <w:spacing w:line="480" w:lineRule="exact"/>
        <w:ind w:firstLine="480" w:firstLineChars="200"/>
        <w:rPr>
          <w:rFonts w:ascii="宋体" w:hAnsi="宋体" w:eastAsia="宋体"/>
          <w:position w:val="4"/>
          <w:sz w:val="24"/>
        </w:rPr>
      </w:pPr>
      <w:r>
        <w:rPr>
          <w:rFonts w:ascii="宋体" w:hAnsi="宋体" w:eastAsia="宋体"/>
          <w:position w:val="4"/>
          <w:sz w:val="24"/>
        </w:rPr>
        <w:t>（1</w:t>
      </w:r>
      <w:r>
        <w:rPr>
          <w:rFonts w:hint="eastAsia" w:ascii="宋体" w:hAnsi="宋体" w:eastAsia="宋体"/>
          <w:position w:val="4"/>
          <w:sz w:val="24"/>
        </w:rPr>
        <w:t>4</w:t>
      </w:r>
      <w:r>
        <w:rPr>
          <w:rFonts w:ascii="宋体" w:hAnsi="宋体" w:eastAsia="宋体"/>
          <w:position w:val="4"/>
          <w:sz w:val="24"/>
        </w:rPr>
        <w:t>）评审阶段</w:t>
      </w:r>
      <w:r>
        <w:rPr>
          <w:rFonts w:hint="eastAsia" w:ascii="宋体" w:hAnsi="宋体" w:eastAsia="宋体"/>
          <w:position w:val="4"/>
          <w:sz w:val="24"/>
        </w:rPr>
        <w:t>；</w:t>
      </w:r>
    </w:p>
    <w:p w14:paraId="059D4CB0">
      <w:pPr>
        <w:spacing w:line="480" w:lineRule="exact"/>
        <w:ind w:firstLine="480" w:firstLineChars="200"/>
        <w:rPr>
          <w:rFonts w:ascii="宋体" w:hAnsi="宋体" w:eastAsia="宋体" w:cs="宋体"/>
          <w:kern w:val="0"/>
          <w:sz w:val="24"/>
        </w:rPr>
      </w:pPr>
      <w:r>
        <w:rPr>
          <w:rFonts w:ascii="宋体" w:hAnsi="宋体" w:eastAsia="宋体"/>
          <w:position w:val="4"/>
          <w:sz w:val="24"/>
        </w:rPr>
        <w:t>（1</w:t>
      </w:r>
      <w:r>
        <w:rPr>
          <w:rFonts w:hint="eastAsia" w:ascii="宋体" w:hAnsi="宋体" w:eastAsia="宋体"/>
          <w:position w:val="4"/>
          <w:sz w:val="24"/>
        </w:rPr>
        <w:t>5</w:t>
      </w:r>
      <w:r>
        <w:rPr>
          <w:rFonts w:ascii="宋体" w:hAnsi="宋体" w:eastAsia="宋体"/>
          <w:position w:val="4"/>
          <w:sz w:val="24"/>
        </w:rPr>
        <w:t>）</w:t>
      </w:r>
      <w:r>
        <w:rPr>
          <w:rFonts w:hint="eastAsia" w:ascii="宋体" w:hAnsi="宋体" w:eastAsia="宋体"/>
          <w:position w:val="4"/>
          <w:sz w:val="24"/>
        </w:rPr>
        <w:t>磋商</w:t>
      </w:r>
      <w:r>
        <w:rPr>
          <w:rFonts w:ascii="宋体" w:hAnsi="宋体" w:eastAsia="宋体"/>
          <w:position w:val="4"/>
          <w:sz w:val="24"/>
        </w:rPr>
        <w:t>会议结束。</w:t>
      </w:r>
    </w:p>
    <w:p w14:paraId="2D2F86A2">
      <w:pPr>
        <w:spacing w:line="360" w:lineRule="auto"/>
        <w:ind w:firstLine="482" w:firstLineChars="200"/>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b/>
          <w:color w:val="000000" w:themeColor="text1"/>
          <w:szCs w:val="24"/>
          <w14:textFill>
            <w14:solidFill>
              <w14:schemeClr w14:val="tx1"/>
            </w14:solidFill>
          </w14:textFill>
        </w:rPr>
        <w:t>2</w:t>
      </w:r>
      <w:r>
        <w:rPr>
          <w:rFonts w:hint="eastAsia" w:asciiTheme="minorEastAsia" w:hAnsiTheme="minorEastAsia" w:cstheme="minorEastAsia"/>
          <w:b/>
          <w:color w:val="000000" w:themeColor="text1"/>
          <w:szCs w:val="24"/>
          <w14:textFill>
            <w14:solidFill>
              <w14:schemeClr w14:val="tx1"/>
            </w14:solidFill>
          </w14:textFill>
        </w:rPr>
        <w:t>、评标</w:t>
      </w:r>
    </w:p>
    <w:p w14:paraId="4549B6E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-1、</w:t>
      </w:r>
      <w:r>
        <w:rPr>
          <w:rFonts w:hint="eastAsia" w:asciiTheme="minorEastAsia" w:hAnsiTheme="minorEastAsia" w:cstheme="minorEastAsia"/>
          <w:bCs/>
          <w:color w:val="000000" w:themeColor="text1"/>
          <w:szCs w:val="24"/>
          <w14:textFill>
            <w14:solidFill>
              <w14:schemeClr w14:val="tx1"/>
            </w14:solidFill>
          </w14:textFill>
        </w:rPr>
        <w:t>磋商小组</w:t>
      </w:r>
    </w:p>
    <w:p w14:paraId="28D51F6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（1）采购代理机构根据《中华人民共和国政府采购法》及其实施条例、《政府采购竞争性磋商采购方式管理暂行办法》（财库〔2014〕214号）等规定，依法组建评标委员会。</w:t>
      </w:r>
    </w:p>
    <w:p w14:paraId="373BE8C7">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（2）采购人派代表进入评标室时，须向采购代理机构出具授权函。</w:t>
      </w:r>
    </w:p>
    <w:p w14:paraId="4D34291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（3）磋商小组成员应推荐一名评审专家担任评审组长，并由评审组长牵头组织该项目评审工作，采购人代表不得担任评审组长。</w:t>
      </w:r>
    </w:p>
    <w:p w14:paraId="77975E0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（4）磋商小组成员不得参加开标活动。</w:t>
      </w:r>
    </w:p>
    <w:p w14:paraId="753A6A0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（5）磋商小组成员应当遵守并履行下列职责义务：</w:t>
      </w:r>
    </w:p>
    <w:p w14:paraId="71067ED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a、遵纪守法，客观、公正、认真负责地履行职责，根据竞争性磋商文件规定的评标程序、评标方法和评标标准审查</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w:t>
      </w:r>
    </w:p>
    <w:p w14:paraId="481C84A0">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b、符合性审查、评价</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是否符合竞争性磋商文件的商务、技术等实质性要求；</w:t>
      </w:r>
    </w:p>
    <w:p w14:paraId="26CDE751">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c、要求供应商对</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有关事项作出澄清或者说明；</w:t>
      </w:r>
    </w:p>
    <w:p w14:paraId="745208A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d、对</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进行比较和评价；</w:t>
      </w:r>
    </w:p>
    <w:p w14:paraId="5E560B4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e、确定成交候选人名单，以及根据采购人委托直接确定成交人；</w:t>
      </w:r>
    </w:p>
    <w:p w14:paraId="6226B30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f、向采购人、采购代理机构或者有关部门报告评标中发现的违法行为； </w:t>
      </w:r>
    </w:p>
    <w:p w14:paraId="1B332A1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g、对评标过程及各供应商的商业机密予以保密；</w:t>
      </w:r>
    </w:p>
    <w:p w14:paraId="21F759C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h、配合采购人、采购代理机构答复各供应商提出的质疑；</w:t>
      </w:r>
    </w:p>
    <w:p w14:paraId="6A62411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i、配合各部门的投诉处理和监督检查工作。</w:t>
      </w:r>
    </w:p>
    <w:p w14:paraId="74342CF1">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-2、在政府采购活动中，采购人员及相关人员（包括磋商小组）与供应商有下列利害关系之一的，应当回避：</w:t>
      </w:r>
    </w:p>
    <w:p w14:paraId="2DD140F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（1）参加采购活动前3年内与供应商存在劳动关系；</w:t>
      </w:r>
    </w:p>
    <w:p w14:paraId="2E7342A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（2）参加采购活动前3年内担任供应商的董事、监事；</w:t>
      </w:r>
    </w:p>
    <w:p w14:paraId="4A266F0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（3）参加采购活动前3年内是供应商的控股股东或者实际控制人；</w:t>
      </w:r>
    </w:p>
    <w:p w14:paraId="79C2F23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（4）与供应商的法定代表人或者负责人有夫妻、直系血亲、三代以内旁系血亲或者近姻亲关系；</w:t>
      </w:r>
    </w:p>
    <w:p w14:paraId="5FDDE09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（5）与供应商有其他可能影响政府采购活动公平、公正进行的关系。</w:t>
      </w:r>
    </w:p>
    <w:p w14:paraId="3E237E25">
      <w:pPr>
        <w:spacing w:line="360" w:lineRule="auto"/>
        <w:ind w:firstLine="480" w:firstLineChars="200"/>
        <w:rPr>
          <w:rFonts w:asciiTheme="minorEastAsia" w:hAnsiTheme="minorEastAsia" w:cstheme="minorEastAsia"/>
          <w:bCs/>
          <w:color w:val="000000" w:themeColor="text1"/>
          <w:szCs w:val="24"/>
          <w14:textFill>
            <w14:solidFill>
              <w14:schemeClr w14:val="tx1"/>
            </w14:solidFill>
          </w14:textFill>
        </w:rPr>
      </w:pPr>
      <w:r>
        <w:rPr>
          <w:rFonts w:asciiTheme="minorEastAsia" w:hAnsiTheme="minorEastAsia" w:cstheme="minorEastAsia"/>
          <w:bCs/>
          <w:color w:val="000000" w:themeColor="text1"/>
          <w:szCs w:val="24"/>
          <w14:textFill>
            <w14:solidFill>
              <w14:schemeClr w14:val="tx1"/>
            </w14:solidFill>
          </w14:textFill>
        </w:rPr>
        <w:t>2</w:t>
      </w:r>
      <w:r>
        <w:rPr>
          <w:rFonts w:hint="eastAsia" w:asciiTheme="minorEastAsia" w:hAnsiTheme="minorEastAsia" w:cstheme="minorEastAsia"/>
          <w:bCs/>
          <w:color w:val="000000" w:themeColor="text1"/>
          <w:szCs w:val="24"/>
          <w14:textFill>
            <w14:solidFill>
              <w14:schemeClr w14:val="tx1"/>
            </w14:solidFill>
          </w14:textFill>
        </w:rPr>
        <w:t>-3、评标原则：</w:t>
      </w:r>
      <w:r>
        <w:rPr>
          <w:rFonts w:hint="eastAsia" w:asciiTheme="minorEastAsia" w:hAnsiTheme="minorEastAsia" w:cstheme="minorEastAsia"/>
          <w:color w:val="000000" w:themeColor="text1"/>
          <w:szCs w:val="24"/>
          <w14:textFill>
            <w14:solidFill>
              <w14:schemeClr w14:val="tx1"/>
            </w14:solidFill>
          </w14:textFill>
        </w:rPr>
        <w:t>坚持公平、公正、科学、择优原则，禁止不正当竞争。</w:t>
      </w:r>
    </w:p>
    <w:p w14:paraId="68B8E006">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bCs/>
          <w:color w:val="000000" w:themeColor="text1"/>
          <w:szCs w:val="24"/>
          <w14:textFill>
            <w14:solidFill>
              <w14:schemeClr w14:val="tx1"/>
            </w14:solidFill>
          </w14:textFill>
        </w:rPr>
        <w:t>2</w:t>
      </w:r>
      <w:r>
        <w:rPr>
          <w:rFonts w:hint="eastAsia" w:asciiTheme="minorEastAsia" w:hAnsiTheme="minorEastAsia" w:cstheme="minorEastAsia"/>
          <w:bCs/>
          <w:color w:val="000000" w:themeColor="text1"/>
          <w:szCs w:val="24"/>
          <w14:textFill>
            <w14:solidFill>
              <w14:schemeClr w14:val="tx1"/>
            </w14:solidFill>
          </w14:textFill>
        </w:rPr>
        <w:t>-4、评标办法</w:t>
      </w:r>
      <w:r>
        <w:rPr>
          <w:rFonts w:hint="eastAsia" w:asciiTheme="minorEastAsia" w:hAnsiTheme="minorEastAsia" w:cstheme="minorEastAsia"/>
          <w:color w:val="000000" w:themeColor="text1"/>
          <w:szCs w:val="24"/>
          <w14:textFill>
            <w14:solidFill>
              <w14:schemeClr w14:val="tx1"/>
            </w14:solidFill>
          </w14:textFill>
        </w:rPr>
        <w:t>：本次招标采用综合评分法（详见本节评分标准）。</w:t>
      </w:r>
    </w:p>
    <w:p w14:paraId="699BA7E9">
      <w:pPr>
        <w:spacing w:line="360" w:lineRule="auto"/>
        <w:ind w:firstLine="482"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b/>
          <w:color w:val="000000" w:themeColor="text1"/>
          <w:szCs w:val="24"/>
          <w14:textFill>
            <w14:solidFill>
              <w14:schemeClr w14:val="tx1"/>
            </w14:solidFill>
          </w14:textFill>
        </w:rPr>
        <w:t>2</w:t>
      </w:r>
      <w:r>
        <w:rPr>
          <w:rFonts w:hint="eastAsia" w:asciiTheme="minorEastAsia" w:hAnsiTheme="minorEastAsia" w:cstheme="minorEastAsia"/>
          <w:b/>
          <w:color w:val="000000" w:themeColor="text1"/>
          <w:szCs w:val="24"/>
          <w14:textFill>
            <w14:solidFill>
              <w14:schemeClr w14:val="tx1"/>
            </w14:solidFill>
          </w14:textFill>
        </w:rPr>
        <w:t>-5、评标工作程序：</w:t>
      </w:r>
      <w:r>
        <w:rPr>
          <w:rFonts w:hint="eastAsia" w:ascii="宋体" w:hAnsi="宋体" w:eastAsia="宋体" w:cs="宋体"/>
          <w:color w:val="000000" w:themeColor="text1"/>
          <w:kern w:val="0"/>
          <w14:textFill>
            <w14:solidFill>
              <w14:schemeClr w14:val="tx1"/>
            </w14:solidFill>
          </w14:textFill>
        </w:rPr>
        <w:t>资格审查、</w:t>
      </w:r>
      <w:r>
        <w:rPr>
          <w:rFonts w:hint="eastAsia" w:asciiTheme="minorEastAsia" w:hAnsiTheme="minorEastAsia" w:cstheme="minorEastAsia"/>
          <w:color w:val="000000" w:themeColor="text1"/>
          <w:szCs w:val="24"/>
          <w14:textFill>
            <w14:solidFill>
              <w14:schemeClr w14:val="tx1"/>
            </w14:solidFill>
          </w14:textFill>
        </w:rPr>
        <w:t>符合性审查、最后报价、澄清、评价（详评）、推荐中标候选人的工作程序进行评标。</w:t>
      </w:r>
    </w:p>
    <w:p w14:paraId="79BC08CB">
      <w:pPr>
        <w:spacing w:line="360" w:lineRule="auto"/>
        <w:ind w:firstLine="480" w:firstLineChars="200"/>
        <w:rPr>
          <w:rFonts w:hint="eastAsia" w:asciiTheme="minorEastAsia" w:hAnsiTheme="minorEastAsia" w:cstheme="minorEastAsia"/>
          <w:color w:val="000000" w:themeColor="text1"/>
          <w14:textFill>
            <w14:solidFill>
              <w14:schemeClr w14:val="tx1"/>
            </w14:solidFill>
          </w14:textFill>
        </w:rPr>
      </w:pPr>
      <w:r>
        <w:rPr>
          <w:rFonts w:asciiTheme="minorEastAsia" w:hAnsiTheme="minorEastAsia" w:cstheme="minorEastAsia"/>
          <w:color w:val="000000" w:themeColor="text1"/>
          <w14:textFill>
            <w14:solidFill>
              <w14:schemeClr w14:val="tx1"/>
            </w14:solidFill>
          </w14:textFill>
        </w:rPr>
        <w:t>2</w:t>
      </w:r>
      <w:r>
        <w:rPr>
          <w:rFonts w:hint="eastAsia" w:asciiTheme="minorEastAsia" w:hAnsiTheme="minorEastAsia" w:cstheme="minorEastAsia"/>
          <w:color w:val="000000" w:themeColor="text1"/>
          <w14:textFill>
            <w14:solidFill>
              <w14:schemeClr w14:val="tx1"/>
            </w14:solidFill>
          </w14:textFill>
        </w:rPr>
        <w:t>-5-1、</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资格审查：</w:t>
      </w:r>
    </w:p>
    <w:p w14:paraId="2A98C21C">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szCs w:val="24"/>
          <w:highlight w:val="none"/>
          <w:lang w:val="en-US" w:eastAsia="zh-CN"/>
        </w:rPr>
        <w:t>；</w:t>
      </w:r>
    </w:p>
    <w:p w14:paraId="56E572B3">
      <w:pPr>
        <w:spacing w:line="500" w:lineRule="exact"/>
        <w:ind w:firstLine="480" w:firstLineChars="200"/>
        <w:rPr>
          <w:rFonts w:ascii="宋体" w:hAnsi="宋体" w:cs="宋体"/>
          <w:highlight w:val="none"/>
        </w:rPr>
      </w:pPr>
      <w:r>
        <w:rPr>
          <w:rFonts w:hint="eastAsia" w:ascii="宋体" w:hAnsi="宋体" w:cs="宋体"/>
          <w:highlight w:val="none"/>
        </w:rPr>
        <w:t>2）企业资质：</w:t>
      </w:r>
      <w:r>
        <w:rPr>
          <w:rFonts w:hint="eastAsia" w:ascii="宋体" w:hAnsi="宋体" w:cs="宋体"/>
          <w:highlight w:val="none"/>
          <w:lang w:eastAsia="zh-CN"/>
        </w:rPr>
        <w:t>供应商须具备林业调查规划设计丙级及以上资质；</w:t>
      </w:r>
    </w:p>
    <w:p w14:paraId="0A8108D1">
      <w:pPr>
        <w:spacing w:line="500" w:lineRule="exact"/>
        <w:ind w:firstLine="480" w:firstLineChars="200"/>
        <w:rPr>
          <w:rFonts w:hint="eastAsia" w:ascii="宋体" w:hAnsi="宋体" w:eastAsiaTheme="minorEastAsia"/>
          <w:szCs w:val="24"/>
          <w:highlight w:val="none"/>
          <w:lang w:eastAsia="zh-CN"/>
        </w:rPr>
      </w:pPr>
      <w:r>
        <w:rPr>
          <w:rFonts w:hint="eastAsia" w:ascii="宋体" w:hAnsi="宋体" w:cs="宋体"/>
          <w:highlight w:val="none"/>
        </w:rPr>
        <w:t>3）项目负责人：</w:t>
      </w:r>
      <w:r>
        <w:rPr>
          <w:rFonts w:hint="eastAsia" w:ascii="宋体" w:hAnsi="宋体" w:cs="宋体"/>
          <w:highlight w:val="none"/>
          <w:lang w:eastAsia="zh-CN"/>
        </w:rPr>
        <w:t>拟投入的项目负责人具有林业相关专业中级职称；</w:t>
      </w:r>
    </w:p>
    <w:p w14:paraId="086D1F5A">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4）财务状况报告：</w:t>
      </w:r>
      <w:r>
        <w:rPr>
          <w:rFonts w:hint="eastAsia" w:ascii="宋体" w:hAnsi="宋体" w:eastAsia="宋体"/>
          <w:szCs w:val="24"/>
          <w:highlight w:val="none"/>
          <w:lang w:eastAsia="zh-CN"/>
        </w:rPr>
        <w:t>供应商须提供2025年度的财务审计报告（成立时间至提交响应文件截止时间不足一年的可提供成立后任意时段的资产负债表）或其基本存款账户开户银行出具的资信证明。其他组织和自然人提供银行出具的资信证明；</w:t>
      </w:r>
    </w:p>
    <w:p w14:paraId="2AF71984">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5）社保缴纳证明：</w:t>
      </w:r>
      <w:r>
        <w:rPr>
          <w:rFonts w:hint="eastAsia" w:ascii="宋体" w:hAnsi="宋体" w:eastAsia="宋体"/>
          <w:szCs w:val="24"/>
          <w:highlight w:val="none"/>
          <w:lang w:eastAsia="zh-CN"/>
        </w:rPr>
        <w:t>提供2025年07月至今已缴存的任意六个月的社会保障资金缴存单据或社保机构开具的社会保险参保缴费情况证明，依法不需要缴纳社会保障资金的单位应提供相关证明材料；</w:t>
      </w:r>
    </w:p>
    <w:p w14:paraId="0D7FAA96">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6）税收缴纳证明：</w:t>
      </w:r>
      <w:r>
        <w:rPr>
          <w:rFonts w:hint="eastAsia" w:ascii="宋体" w:hAnsi="宋体" w:eastAsia="宋体"/>
          <w:szCs w:val="24"/>
          <w:highlight w:val="none"/>
          <w:lang w:eastAsia="zh-CN"/>
        </w:rPr>
        <w:t>提供2025年07月至今已缴存的任意六个月的纳税证明或完税证明，依法免税的单位应提供相关证明材料；</w:t>
      </w:r>
    </w:p>
    <w:p w14:paraId="2718DDAF">
      <w:pPr>
        <w:spacing w:line="500" w:lineRule="exact"/>
        <w:ind w:firstLine="480" w:firstLineChars="200"/>
        <w:rPr>
          <w:rFonts w:hint="eastAsia" w:ascii="宋体" w:hAnsi="宋体" w:eastAsia="宋体"/>
          <w:szCs w:val="24"/>
          <w:highlight w:val="none"/>
          <w:lang w:val="en-US" w:eastAsia="zh-CN"/>
        </w:rPr>
      </w:pPr>
      <w:r>
        <w:rPr>
          <w:rFonts w:hint="eastAsia" w:ascii="宋体" w:hAnsi="宋体" w:eastAsia="宋体"/>
          <w:szCs w:val="24"/>
          <w:highlight w:val="none"/>
        </w:rPr>
        <w:t>7）信用记录：</w:t>
      </w:r>
      <w:r>
        <w:rPr>
          <w:rFonts w:hint="eastAsia" w:ascii="宋体" w:hAnsi="宋体" w:eastAsia="宋体"/>
          <w:szCs w:val="24"/>
          <w:highlight w:val="none"/>
          <w:lang w:val="en-US" w:eastAsia="zh-CN"/>
        </w:rPr>
        <w:t>供应商未被列入“信用中国”网站重大税收违法失信主体，供应商未被列入“中国执行信息公开网”网站失信被执行人；供应商未被列入“中国政府采购网”政府采购严重违法失信行为信息记录；</w:t>
      </w:r>
    </w:p>
    <w:p w14:paraId="51658B20">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8）控股管理关系：单位负责人为同一人或者存在直接控股、管理关系的不同供应商，不得参加同一合同项下的政府采购活动</w:t>
      </w:r>
      <w:r>
        <w:rPr>
          <w:rFonts w:hint="eastAsia" w:asciiTheme="minorEastAsia" w:hAnsiTheme="minorEastAsia" w:eastAsiaTheme="minorEastAsia" w:cstheme="minorEastAsia"/>
          <w:color w:val="auto"/>
          <w:highlight w:val="none"/>
          <w:shd w:val="clear" w:color="auto" w:fill="FFFFFF"/>
        </w:rPr>
        <w:t>（提供书面承诺</w:t>
      </w:r>
      <w:r>
        <w:rPr>
          <w:rFonts w:hint="eastAsia" w:asciiTheme="minorEastAsia" w:hAnsiTheme="minorEastAsia" w:eastAsiaTheme="minorEastAsia" w:cstheme="minorEastAsia"/>
          <w:color w:val="auto"/>
          <w:highlight w:val="none"/>
          <w:shd w:val="clear" w:color="auto" w:fill="FFFFFF"/>
          <w:lang w:eastAsia="zh-CN"/>
        </w:rPr>
        <w:t>）</w:t>
      </w:r>
      <w:r>
        <w:rPr>
          <w:rFonts w:hint="eastAsia" w:ascii="宋体" w:hAnsi="宋体" w:eastAsia="宋体"/>
          <w:szCs w:val="24"/>
          <w:highlight w:val="none"/>
        </w:rPr>
        <w:t>；</w:t>
      </w:r>
    </w:p>
    <w:p w14:paraId="07F1F009">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9）书面声明：参加政府采购活动前3年内在经营活动中没有重大违法记录的书面声明；</w:t>
      </w:r>
    </w:p>
    <w:p w14:paraId="21C0D692">
      <w:pPr>
        <w:spacing w:line="500" w:lineRule="exact"/>
        <w:ind w:firstLine="480" w:firstLineChars="200"/>
        <w:rPr>
          <w:rFonts w:hint="eastAsia" w:ascii="宋体" w:hAnsi="宋体" w:eastAsia="宋体"/>
          <w:szCs w:val="24"/>
          <w:highlight w:val="none"/>
          <w:lang w:eastAsia="zh-CN"/>
        </w:rPr>
      </w:pPr>
      <w:r>
        <w:rPr>
          <w:rFonts w:hint="eastAsia" w:ascii="宋体" w:hAnsi="宋体" w:eastAsia="宋体"/>
          <w:szCs w:val="24"/>
          <w:highlight w:val="none"/>
        </w:rPr>
        <w:t>10）法定代表人授权委托书：</w:t>
      </w:r>
      <w:r>
        <w:rPr>
          <w:rFonts w:hint="eastAsia" w:ascii="宋体" w:hAnsi="宋体" w:eastAsia="宋体"/>
          <w:szCs w:val="24"/>
          <w:highlight w:val="none"/>
          <w:lang w:eastAsia="zh-CN"/>
        </w:rPr>
        <w:t>供应商应授权合法的人员参加磋商全过程，其中法定代表人直接参加磋商的，须出具法定代表人资格证明书及法定代表人身份证，法定代表人授权代表参加磋商的，须出具法定代表人资格证明书、法定代表人授权委托书及授权委托人身份证；</w:t>
      </w:r>
    </w:p>
    <w:p w14:paraId="1FBEBAF3">
      <w:pPr>
        <w:spacing w:line="500" w:lineRule="exact"/>
        <w:ind w:firstLine="480" w:firstLineChars="200"/>
        <w:rPr>
          <w:rFonts w:ascii="宋体" w:hAnsi="宋体" w:eastAsia="宋体"/>
          <w:szCs w:val="24"/>
          <w:highlight w:val="none"/>
        </w:rPr>
      </w:pPr>
      <w:r>
        <w:rPr>
          <w:rFonts w:hint="eastAsia" w:ascii="宋体" w:hAnsi="宋体" w:eastAsia="宋体"/>
          <w:szCs w:val="24"/>
          <w:highlight w:val="none"/>
        </w:rPr>
        <w:t>11）履行合同所必须的证明资料：具有履行合同所必需的设备和专业技术</w:t>
      </w:r>
      <w:r>
        <w:rPr>
          <w:rFonts w:hint="eastAsia" w:ascii="宋体" w:hAnsi="宋体" w:eastAsia="宋体"/>
          <w:szCs w:val="24"/>
          <w:highlight w:val="none"/>
          <w:lang w:val="en-US" w:eastAsia="zh-CN"/>
        </w:rPr>
        <w:t>能力</w:t>
      </w:r>
      <w:r>
        <w:rPr>
          <w:rFonts w:hint="eastAsia" w:asciiTheme="minorEastAsia" w:hAnsiTheme="minorEastAsia" w:eastAsiaTheme="minorEastAsia" w:cstheme="minorEastAsia"/>
          <w:color w:val="auto"/>
          <w:highlight w:val="none"/>
          <w:shd w:val="clear" w:color="auto" w:fill="FFFFFF"/>
          <w:lang w:val="en-US" w:eastAsia="zh-CN"/>
        </w:rPr>
        <w:t>（提供书面承诺）</w:t>
      </w:r>
      <w:r>
        <w:rPr>
          <w:rFonts w:hint="eastAsia" w:ascii="宋体" w:hAnsi="宋体" w:eastAsia="宋体"/>
          <w:szCs w:val="24"/>
          <w:highlight w:val="none"/>
        </w:rPr>
        <w:t>；</w:t>
      </w:r>
    </w:p>
    <w:p w14:paraId="5C9F30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color w:val="auto"/>
          <w:highlight w:val="none"/>
          <w:shd w:val="clear" w:color="auto" w:fill="FFFFFF"/>
          <w:lang w:val="en-US" w:eastAsia="zh-CN"/>
        </w:rPr>
      </w:pPr>
      <w:r>
        <w:rPr>
          <w:rFonts w:hint="eastAsia" w:ascii="宋体" w:hAnsi="宋体" w:eastAsia="宋体"/>
          <w:szCs w:val="24"/>
          <w:highlight w:val="none"/>
        </w:rPr>
        <w:t>12）专门面向中小企业声明函：</w:t>
      </w:r>
      <w:r>
        <w:rPr>
          <w:rFonts w:hint="eastAsia" w:ascii="宋体" w:hAnsi="宋体" w:eastAsia="宋体" w:cs="宋体"/>
          <w:color w:val="000000" w:themeColor="text1"/>
          <w:spacing w:val="-3"/>
          <w:sz w:val="24"/>
          <w:szCs w:val="24"/>
          <w:highlight w:val="none"/>
          <w14:textFill>
            <w14:solidFill>
              <w14:schemeClr w14:val="tx1"/>
            </w14:solidFill>
          </w14:textFill>
        </w:rPr>
        <w:t>本项目专门面向中小企业采购，供应商须为中小企业，并提供声明函</w:t>
      </w:r>
      <w:r>
        <w:rPr>
          <w:rFonts w:hint="eastAsia" w:ascii="宋体" w:hAnsi="宋体" w:eastAsia="宋体"/>
          <w:szCs w:val="24"/>
          <w:highlight w:val="none"/>
          <w:lang w:eastAsia="zh-CN"/>
        </w:rPr>
        <w:t>（</w:t>
      </w:r>
      <w:r>
        <w:rPr>
          <w:rFonts w:hint="eastAsia" w:asciiTheme="minorEastAsia" w:hAnsiTheme="minorEastAsia" w:eastAsiaTheme="minorEastAsia" w:cstheme="minorEastAsia"/>
          <w:sz w:val="24"/>
          <w:szCs w:val="24"/>
          <w:highlight w:val="none"/>
        </w:rPr>
        <w:t>如有虚假，将依法承担相应责任</w:t>
      </w:r>
      <w:r>
        <w:rPr>
          <w:rFonts w:hint="eastAsia" w:asciiTheme="minorEastAsia" w:hAnsiTheme="minorEastAsia" w:eastAsiaTheme="minorEastAsia" w:cstheme="minorEastAsia"/>
          <w:color w:val="auto"/>
          <w:highlight w:val="none"/>
          <w:shd w:val="clear" w:color="auto" w:fill="FFFFFF"/>
          <w:lang w:val="en-US" w:eastAsia="zh-CN"/>
        </w:rPr>
        <w:t>）</w:t>
      </w:r>
      <w:r>
        <w:rPr>
          <w:rFonts w:hint="eastAsia" w:asciiTheme="minorEastAsia" w:hAnsiTheme="minorEastAsia" w:cstheme="minorEastAsia"/>
          <w:color w:val="auto"/>
          <w:highlight w:val="none"/>
          <w:shd w:val="clear" w:color="auto" w:fill="FFFFFF"/>
          <w:lang w:val="en-US" w:eastAsia="zh-CN"/>
        </w:rPr>
        <w:t>。</w:t>
      </w:r>
    </w:p>
    <w:p w14:paraId="0A4EFA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-5-</w:t>
      </w: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符合性审查</w:t>
      </w:r>
    </w:p>
    <w:p w14:paraId="4004B715">
      <w:pPr>
        <w:overflowPunct w:val="0"/>
        <w:adjustRightInd w:val="0"/>
        <w:snapToGrid w:val="0"/>
        <w:spacing w:line="360" w:lineRule="auto"/>
        <w:ind w:firstLine="480" w:firstLineChars="200"/>
        <w:rPr>
          <w:rFonts w:hint="eastAsia"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磋商小组对资格性审查合格的</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有效性、完整性和对竞争性磋商文件的响应程度进行审查，以确定其是否对竞争性磋商文件实质性内容作出响应（采购人可根据具体项目的情况对实质性要求作特别的具体规定）。符合性审查按下表进行：</w:t>
      </w:r>
    </w:p>
    <w:tbl>
      <w:tblPr>
        <w:tblStyle w:val="37"/>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999"/>
        <w:gridCol w:w="2339"/>
        <w:gridCol w:w="5342"/>
      </w:tblGrid>
      <w:tr w14:paraId="50CB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99" w:type="dxa"/>
            <w:vAlign w:val="center"/>
          </w:tcPr>
          <w:p w14:paraId="3D8FD5A0">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序号</w:t>
            </w:r>
          </w:p>
        </w:tc>
        <w:tc>
          <w:tcPr>
            <w:tcW w:w="3338" w:type="dxa"/>
            <w:gridSpan w:val="2"/>
            <w:vAlign w:val="center"/>
          </w:tcPr>
          <w:p w14:paraId="3CB6948A">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审查因素</w:t>
            </w:r>
          </w:p>
        </w:tc>
        <w:tc>
          <w:tcPr>
            <w:tcW w:w="5342" w:type="dxa"/>
            <w:vAlign w:val="center"/>
          </w:tcPr>
          <w:p w14:paraId="0B2E96EF">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审查标准</w:t>
            </w:r>
          </w:p>
        </w:tc>
      </w:tr>
      <w:tr w14:paraId="11D5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99" w:type="dxa"/>
            <w:vMerge w:val="restart"/>
            <w:vAlign w:val="center"/>
          </w:tcPr>
          <w:p w14:paraId="159C3F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1</w:t>
            </w:r>
          </w:p>
        </w:tc>
        <w:tc>
          <w:tcPr>
            <w:tcW w:w="999" w:type="dxa"/>
            <w:vMerge w:val="restart"/>
            <w:vAlign w:val="center"/>
          </w:tcPr>
          <w:p w14:paraId="691E6D41">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有效性、完整性审查</w:t>
            </w:r>
          </w:p>
        </w:tc>
        <w:tc>
          <w:tcPr>
            <w:tcW w:w="2339" w:type="dxa"/>
            <w:vAlign w:val="center"/>
          </w:tcPr>
          <w:p w14:paraId="477EAE27">
            <w:pPr>
              <w:tabs>
                <w:tab w:val="left" w:pos="0"/>
              </w:tabs>
              <w:adjustRightInd w:val="0"/>
              <w:snapToGrid w:val="0"/>
              <w:jc w:val="center"/>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的签署、盖章</w:t>
            </w:r>
          </w:p>
        </w:tc>
        <w:tc>
          <w:tcPr>
            <w:tcW w:w="5342" w:type="dxa"/>
            <w:vAlign w:val="center"/>
          </w:tcPr>
          <w:p w14:paraId="0BE8B0E6">
            <w:pPr>
              <w:tabs>
                <w:tab w:val="left" w:pos="0"/>
              </w:tabs>
              <w:adjustRightInd w:val="0"/>
              <w:snapToGrid w:val="0"/>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上法定代表人或其授权代理人的签字（或盖章）齐全，且单位盖章齐全，符合竞争性磋商文件要求。</w:t>
            </w:r>
          </w:p>
        </w:tc>
      </w:tr>
      <w:tr w14:paraId="41EF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799" w:type="dxa"/>
            <w:vMerge w:val="continue"/>
          </w:tcPr>
          <w:p w14:paraId="6F2DCB78">
            <w:pPr>
              <w:tabs>
                <w:tab w:val="left" w:pos="0"/>
              </w:tabs>
              <w:adjustRightInd w:val="0"/>
              <w:snapToGrid w:val="0"/>
              <w:spacing w:line="360" w:lineRule="auto"/>
              <w:rPr>
                <w:rFonts w:ascii="宋体" w:hAnsi="宋体" w:eastAsia="宋体" w:cs="宋体"/>
                <w:sz w:val="22"/>
              </w:rPr>
            </w:pPr>
          </w:p>
        </w:tc>
        <w:tc>
          <w:tcPr>
            <w:tcW w:w="999" w:type="dxa"/>
            <w:vMerge w:val="continue"/>
          </w:tcPr>
          <w:p w14:paraId="71795CA9">
            <w:pPr>
              <w:tabs>
                <w:tab w:val="left" w:pos="0"/>
              </w:tabs>
              <w:adjustRightInd w:val="0"/>
              <w:snapToGrid w:val="0"/>
              <w:spacing w:line="360" w:lineRule="auto"/>
              <w:rPr>
                <w:rFonts w:ascii="宋体" w:hAnsi="宋体" w:eastAsia="宋体" w:cs="宋体"/>
                <w:sz w:val="22"/>
              </w:rPr>
            </w:pPr>
          </w:p>
        </w:tc>
        <w:tc>
          <w:tcPr>
            <w:tcW w:w="2339" w:type="dxa"/>
            <w:vAlign w:val="center"/>
          </w:tcPr>
          <w:p w14:paraId="570289FB">
            <w:pPr>
              <w:tabs>
                <w:tab w:val="left" w:pos="0"/>
              </w:tabs>
              <w:adjustRightInd w:val="0"/>
              <w:snapToGrid w:val="0"/>
              <w:jc w:val="center"/>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格式</w:t>
            </w:r>
          </w:p>
        </w:tc>
        <w:tc>
          <w:tcPr>
            <w:tcW w:w="5342" w:type="dxa"/>
            <w:vAlign w:val="center"/>
          </w:tcPr>
          <w:p w14:paraId="3FF5DC3B">
            <w:pPr>
              <w:tabs>
                <w:tab w:val="left" w:pos="0"/>
              </w:tabs>
              <w:adjustRightInd w:val="0"/>
              <w:snapToGrid w:val="0"/>
              <w:rPr>
                <w:rFonts w:ascii="宋体" w:hAnsi="宋体" w:eastAsia="宋体" w:cs="宋体"/>
                <w:sz w:val="22"/>
              </w:rPr>
            </w:pPr>
            <w:r>
              <w:rPr>
                <w:rFonts w:hint="eastAsia" w:ascii="宋体" w:hAnsi="宋体" w:eastAsia="宋体" w:cs="宋体"/>
                <w:sz w:val="22"/>
              </w:rPr>
              <w:t>符合竞争性磋商</w:t>
            </w:r>
            <w:r>
              <w:rPr>
                <w:rFonts w:hint="eastAsia" w:ascii="宋体" w:hAnsi="宋体" w:eastAsia="宋体" w:cs="宋体"/>
                <w:sz w:val="22"/>
                <w:highlight w:val="none"/>
              </w:rPr>
              <w:t>文件第</w:t>
            </w:r>
            <w:r>
              <w:rPr>
                <w:rFonts w:hint="eastAsia" w:ascii="宋体" w:hAnsi="宋体" w:eastAsia="宋体" w:cs="宋体"/>
                <w:sz w:val="22"/>
                <w:highlight w:val="none"/>
                <w:lang w:eastAsia="zh-CN"/>
              </w:rPr>
              <w:t>六</w:t>
            </w:r>
            <w:r>
              <w:rPr>
                <w:rFonts w:hint="eastAsia" w:ascii="宋体" w:hAnsi="宋体" w:eastAsia="宋体" w:cs="宋体"/>
                <w:sz w:val="22"/>
                <w:highlight w:val="none"/>
              </w:rPr>
              <w:t>章“</w:t>
            </w:r>
            <w:r>
              <w:rPr>
                <w:rFonts w:hint="eastAsia" w:ascii="宋体" w:hAnsi="宋体" w:eastAsia="宋体" w:cs="宋体"/>
                <w:sz w:val="22"/>
                <w:highlight w:val="none"/>
                <w:lang w:eastAsia="zh-CN"/>
              </w:rPr>
              <w:t>磋商</w:t>
            </w:r>
            <w:r>
              <w:rPr>
                <w:rFonts w:hint="eastAsia" w:ascii="宋体" w:hAnsi="宋体" w:eastAsia="宋体" w:cs="宋体"/>
                <w:sz w:val="22"/>
                <w:lang w:eastAsia="zh-CN"/>
              </w:rPr>
              <w:t>响应文件</w:t>
            </w:r>
            <w:r>
              <w:rPr>
                <w:rFonts w:hint="eastAsia" w:ascii="宋体" w:hAnsi="宋体" w:eastAsia="宋体" w:cs="宋体"/>
                <w:sz w:val="22"/>
              </w:rPr>
              <w:t>格式”要求</w:t>
            </w:r>
          </w:p>
        </w:tc>
      </w:tr>
      <w:tr w14:paraId="74E0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799" w:type="dxa"/>
            <w:vMerge w:val="continue"/>
          </w:tcPr>
          <w:p w14:paraId="0CEFD3F3">
            <w:pPr>
              <w:tabs>
                <w:tab w:val="left" w:pos="0"/>
              </w:tabs>
              <w:adjustRightInd w:val="0"/>
              <w:snapToGrid w:val="0"/>
              <w:spacing w:line="360" w:lineRule="auto"/>
              <w:rPr>
                <w:rFonts w:ascii="宋体" w:hAnsi="宋体" w:eastAsia="宋体" w:cs="宋体"/>
                <w:sz w:val="22"/>
              </w:rPr>
            </w:pPr>
          </w:p>
        </w:tc>
        <w:tc>
          <w:tcPr>
            <w:tcW w:w="999" w:type="dxa"/>
            <w:vMerge w:val="continue"/>
          </w:tcPr>
          <w:p w14:paraId="4BB4A254">
            <w:pPr>
              <w:tabs>
                <w:tab w:val="left" w:pos="0"/>
              </w:tabs>
              <w:adjustRightInd w:val="0"/>
              <w:snapToGrid w:val="0"/>
              <w:spacing w:line="360" w:lineRule="auto"/>
              <w:rPr>
                <w:rFonts w:ascii="宋体" w:hAnsi="宋体" w:eastAsia="宋体" w:cs="宋体"/>
                <w:sz w:val="22"/>
              </w:rPr>
            </w:pPr>
          </w:p>
        </w:tc>
        <w:tc>
          <w:tcPr>
            <w:tcW w:w="2339" w:type="dxa"/>
            <w:vAlign w:val="center"/>
          </w:tcPr>
          <w:p w14:paraId="22E0D40D">
            <w:pPr>
              <w:tabs>
                <w:tab w:val="left" w:pos="0"/>
              </w:tabs>
              <w:adjustRightInd w:val="0"/>
              <w:snapToGrid w:val="0"/>
              <w:jc w:val="center"/>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递交</w:t>
            </w:r>
          </w:p>
        </w:tc>
        <w:tc>
          <w:tcPr>
            <w:tcW w:w="5342" w:type="dxa"/>
            <w:vAlign w:val="center"/>
          </w:tcPr>
          <w:p w14:paraId="560CAB94">
            <w:pPr>
              <w:tabs>
                <w:tab w:val="left" w:pos="0"/>
              </w:tabs>
              <w:adjustRightInd w:val="0"/>
              <w:snapToGrid w:val="0"/>
              <w:rPr>
                <w:rFonts w:ascii="宋体" w:hAnsi="宋体" w:eastAsia="宋体" w:cs="宋体"/>
                <w:sz w:val="22"/>
              </w:rPr>
            </w:pPr>
            <w:r>
              <w:rPr>
                <w:rFonts w:hint="eastAsia" w:ascii="宋体" w:hAnsi="宋体" w:eastAsia="宋体" w:cs="宋体"/>
                <w:sz w:val="22"/>
              </w:rPr>
              <w:t>符合“供应商须知前附表”规定要求</w:t>
            </w:r>
          </w:p>
        </w:tc>
      </w:tr>
      <w:tr w14:paraId="0FAF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99" w:type="dxa"/>
            <w:vMerge w:val="continue"/>
          </w:tcPr>
          <w:p w14:paraId="62E8D680">
            <w:pPr>
              <w:tabs>
                <w:tab w:val="left" w:pos="0"/>
              </w:tabs>
              <w:adjustRightInd w:val="0"/>
              <w:snapToGrid w:val="0"/>
              <w:spacing w:line="360" w:lineRule="auto"/>
              <w:rPr>
                <w:rFonts w:ascii="宋体" w:hAnsi="宋体" w:eastAsia="宋体" w:cs="宋体"/>
                <w:sz w:val="22"/>
              </w:rPr>
            </w:pPr>
          </w:p>
        </w:tc>
        <w:tc>
          <w:tcPr>
            <w:tcW w:w="999" w:type="dxa"/>
            <w:vMerge w:val="continue"/>
          </w:tcPr>
          <w:p w14:paraId="58946595">
            <w:pPr>
              <w:tabs>
                <w:tab w:val="left" w:pos="0"/>
              </w:tabs>
              <w:adjustRightInd w:val="0"/>
              <w:snapToGrid w:val="0"/>
              <w:spacing w:line="360" w:lineRule="auto"/>
              <w:rPr>
                <w:rFonts w:ascii="宋体" w:hAnsi="宋体" w:eastAsia="宋体" w:cs="宋体"/>
                <w:sz w:val="22"/>
              </w:rPr>
            </w:pPr>
          </w:p>
        </w:tc>
        <w:tc>
          <w:tcPr>
            <w:tcW w:w="2339" w:type="dxa"/>
            <w:vAlign w:val="center"/>
          </w:tcPr>
          <w:p w14:paraId="12B21A7B">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报价</w:t>
            </w:r>
          </w:p>
        </w:tc>
        <w:tc>
          <w:tcPr>
            <w:tcW w:w="5342" w:type="dxa"/>
            <w:vAlign w:val="center"/>
          </w:tcPr>
          <w:p w14:paraId="2F42DF94">
            <w:pPr>
              <w:tabs>
                <w:tab w:val="left" w:pos="0"/>
              </w:tabs>
              <w:adjustRightInd w:val="0"/>
              <w:snapToGrid w:val="0"/>
              <w:rPr>
                <w:rFonts w:ascii="宋体" w:hAnsi="宋体" w:eastAsia="宋体" w:cs="宋体"/>
                <w:sz w:val="22"/>
              </w:rPr>
            </w:pPr>
            <w:r>
              <w:rPr>
                <w:rFonts w:hint="eastAsia" w:ascii="宋体" w:hAnsi="宋体" w:eastAsia="宋体" w:cs="宋体"/>
                <w:sz w:val="22"/>
              </w:rPr>
              <w:t>报价未超过最高限价</w:t>
            </w:r>
          </w:p>
        </w:tc>
      </w:tr>
      <w:tr w14:paraId="1E13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799" w:type="dxa"/>
            <w:vMerge w:val="continue"/>
          </w:tcPr>
          <w:p w14:paraId="3FBFDC26">
            <w:pPr>
              <w:tabs>
                <w:tab w:val="left" w:pos="0"/>
              </w:tabs>
              <w:adjustRightInd w:val="0"/>
              <w:snapToGrid w:val="0"/>
              <w:spacing w:line="360" w:lineRule="auto"/>
              <w:rPr>
                <w:rFonts w:ascii="宋体" w:hAnsi="宋体" w:eastAsia="宋体" w:cs="宋体"/>
                <w:sz w:val="22"/>
              </w:rPr>
            </w:pPr>
          </w:p>
        </w:tc>
        <w:tc>
          <w:tcPr>
            <w:tcW w:w="999" w:type="dxa"/>
            <w:vMerge w:val="continue"/>
          </w:tcPr>
          <w:p w14:paraId="4466CFB0">
            <w:pPr>
              <w:tabs>
                <w:tab w:val="left" w:pos="0"/>
              </w:tabs>
              <w:adjustRightInd w:val="0"/>
              <w:snapToGrid w:val="0"/>
              <w:spacing w:line="360" w:lineRule="auto"/>
              <w:rPr>
                <w:rFonts w:ascii="宋体" w:hAnsi="宋体" w:eastAsia="宋体" w:cs="宋体"/>
                <w:sz w:val="22"/>
              </w:rPr>
            </w:pPr>
          </w:p>
        </w:tc>
        <w:tc>
          <w:tcPr>
            <w:tcW w:w="2339" w:type="dxa"/>
            <w:vAlign w:val="center"/>
          </w:tcPr>
          <w:p w14:paraId="5EC8BFD1">
            <w:pPr>
              <w:tabs>
                <w:tab w:val="left" w:pos="0"/>
              </w:tabs>
              <w:adjustRightInd w:val="0"/>
              <w:snapToGrid w:val="0"/>
              <w:jc w:val="center"/>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内容</w:t>
            </w:r>
          </w:p>
        </w:tc>
        <w:tc>
          <w:tcPr>
            <w:tcW w:w="5342" w:type="dxa"/>
            <w:vAlign w:val="center"/>
          </w:tcPr>
          <w:p w14:paraId="66AE4A05">
            <w:pPr>
              <w:tabs>
                <w:tab w:val="left" w:pos="0"/>
              </w:tabs>
              <w:adjustRightInd w:val="0"/>
              <w:snapToGrid w:val="0"/>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内容齐全完整、无遗漏</w:t>
            </w:r>
          </w:p>
        </w:tc>
      </w:tr>
      <w:tr w14:paraId="7B2F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exact"/>
          <w:jc w:val="center"/>
        </w:trPr>
        <w:tc>
          <w:tcPr>
            <w:tcW w:w="799" w:type="dxa"/>
            <w:vMerge w:val="restart"/>
            <w:vAlign w:val="center"/>
          </w:tcPr>
          <w:p w14:paraId="1A702E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2</w:t>
            </w:r>
          </w:p>
        </w:tc>
        <w:tc>
          <w:tcPr>
            <w:tcW w:w="999" w:type="dxa"/>
            <w:vMerge w:val="restart"/>
            <w:vAlign w:val="center"/>
          </w:tcPr>
          <w:p w14:paraId="1ED7BA4C">
            <w:pPr>
              <w:tabs>
                <w:tab w:val="left" w:pos="0"/>
              </w:tabs>
              <w:adjustRightInd w:val="0"/>
              <w:snapToGrid w:val="0"/>
              <w:jc w:val="center"/>
              <w:rPr>
                <w:rFonts w:ascii="宋体" w:hAnsi="宋体" w:eastAsia="宋体" w:cs="宋体"/>
                <w:sz w:val="22"/>
              </w:rPr>
            </w:pPr>
            <w:r>
              <w:rPr>
                <w:rFonts w:hint="eastAsia" w:ascii="宋体" w:hAnsi="宋体" w:eastAsia="宋体" w:cs="宋体"/>
                <w:sz w:val="22"/>
                <w:lang w:eastAsia="zh-CN"/>
              </w:rPr>
              <w:t>磋商响应文件</w:t>
            </w:r>
            <w:r>
              <w:rPr>
                <w:rFonts w:hint="eastAsia" w:ascii="宋体" w:hAnsi="宋体" w:eastAsia="宋体" w:cs="宋体"/>
                <w:sz w:val="22"/>
              </w:rPr>
              <w:t>的响应程度审查</w:t>
            </w:r>
          </w:p>
        </w:tc>
        <w:tc>
          <w:tcPr>
            <w:tcW w:w="2339" w:type="dxa"/>
            <w:vAlign w:val="center"/>
          </w:tcPr>
          <w:p w14:paraId="24F745EC">
            <w:pPr>
              <w:tabs>
                <w:tab w:val="left" w:pos="0"/>
              </w:tabs>
              <w:adjustRightInd w:val="0"/>
              <w:snapToGrid w:val="0"/>
              <w:jc w:val="center"/>
              <w:rPr>
                <w:rFonts w:ascii="宋体" w:hAnsi="宋体" w:eastAsia="宋体" w:cs="宋体"/>
                <w:sz w:val="22"/>
              </w:rPr>
            </w:pPr>
            <w:r>
              <w:rPr>
                <w:rFonts w:hint="eastAsia" w:ascii="宋体" w:hAnsi="宋体" w:eastAsia="宋体" w:cs="宋体"/>
                <w:sz w:val="22"/>
                <w:lang w:val="en-US" w:eastAsia="zh-CN"/>
              </w:rPr>
              <w:t>服务期限</w:t>
            </w:r>
          </w:p>
        </w:tc>
        <w:tc>
          <w:tcPr>
            <w:tcW w:w="5342" w:type="dxa"/>
            <w:vAlign w:val="center"/>
          </w:tcPr>
          <w:p w14:paraId="44FC9150">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w:t>
            </w:r>
            <w:r>
              <w:rPr>
                <w:rFonts w:hint="eastAsia" w:ascii="宋体" w:hAnsi="宋体" w:eastAsia="宋体" w:cs="宋体"/>
                <w:sz w:val="22"/>
                <w:lang w:val="en-US" w:eastAsia="zh-CN"/>
              </w:rPr>
              <w:t>服务期限</w:t>
            </w:r>
          </w:p>
        </w:tc>
      </w:tr>
      <w:tr w14:paraId="4E4E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799" w:type="dxa"/>
            <w:vMerge w:val="continue"/>
          </w:tcPr>
          <w:p w14:paraId="40BDD1DB">
            <w:pPr>
              <w:tabs>
                <w:tab w:val="left" w:pos="0"/>
              </w:tabs>
              <w:adjustRightInd w:val="0"/>
              <w:snapToGrid w:val="0"/>
              <w:spacing w:line="360" w:lineRule="auto"/>
              <w:rPr>
                <w:rFonts w:ascii="宋体" w:hAnsi="宋体" w:eastAsia="宋体" w:cs="宋体"/>
                <w:sz w:val="22"/>
              </w:rPr>
            </w:pPr>
          </w:p>
        </w:tc>
        <w:tc>
          <w:tcPr>
            <w:tcW w:w="999" w:type="dxa"/>
            <w:vMerge w:val="continue"/>
          </w:tcPr>
          <w:p w14:paraId="5D3A8149">
            <w:pPr>
              <w:tabs>
                <w:tab w:val="left" w:pos="0"/>
              </w:tabs>
              <w:adjustRightInd w:val="0"/>
              <w:snapToGrid w:val="0"/>
              <w:spacing w:line="360" w:lineRule="auto"/>
              <w:rPr>
                <w:rFonts w:ascii="宋体" w:hAnsi="宋体" w:eastAsia="宋体" w:cs="宋体"/>
                <w:sz w:val="22"/>
              </w:rPr>
            </w:pPr>
          </w:p>
        </w:tc>
        <w:tc>
          <w:tcPr>
            <w:tcW w:w="2339" w:type="dxa"/>
            <w:vAlign w:val="center"/>
          </w:tcPr>
          <w:p w14:paraId="3AFA4FA4">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质量</w:t>
            </w:r>
            <w:r>
              <w:rPr>
                <w:rFonts w:hint="eastAsia" w:ascii="宋体" w:hAnsi="宋体" w:eastAsia="宋体" w:cs="宋体"/>
                <w:sz w:val="22"/>
                <w:lang w:val="en-US" w:eastAsia="zh-CN" w:bidi="ar"/>
              </w:rPr>
              <w:t>标准</w:t>
            </w:r>
          </w:p>
        </w:tc>
        <w:tc>
          <w:tcPr>
            <w:tcW w:w="5342" w:type="dxa"/>
            <w:vAlign w:val="center"/>
          </w:tcPr>
          <w:p w14:paraId="1596EF6E">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满足竞争性磋商文件要求的质量标准</w:t>
            </w:r>
          </w:p>
        </w:tc>
      </w:tr>
      <w:tr w14:paraId="7131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799" w:type="dxa"/>
            <w:vMerge w:val="continue"/>
          </w:tcPr>
          <w:p w14:paraId="1C93DDDD">
            <w:pPr>
              <w:tabs>
                <w:tab w:val="left" w:pos="0"/>
              </w:tabs>
              <w:adjustRightInd w:val="0"/>
              <w:snapToGrid w:val="0"/>
              <w:spacing w:line="360" w:lineRule="auto"/>
              <w:rPr>
                <w:rFonts w:ascii="宋体" w:hAnsi="宋体" w:eastAsia="宋体" w:cs="宋体"/>
                <w:sz w:val="22"/>
              </w:rPr>
            </w:pPr>
          </w:p>
        </w:tc>
        <w:tc>
          <w:tcPr>
            <w:tcW w:w="999" w:type="dxa"/>
            <w:vMerge w:val="continue"/>
          </w:tcPr>
          <w:p w14:paraId="61D41891">
            <w:pPr>
              <w:tabs>
                <w:tab w:val="left" w:pos="0"/>
              </w:tabs>
              <w:adjustRightInd w:val="0"/>
              <w:snapToGrid w:val="0"/>
              <w:spacing w:line="360" w:lineRule="auto"/>
              <w:rPr>
                <w:rFonts w:ascii="宋体" w:hAnsi="宋体" w:eastAsia="宋体" w:cs="宋体"/>
                <w:sz w:val="22"/>
              </w:rPr>
            </w:pPr>
          </w:p>
        </w:tc>
        <w:tc>
          <w:tcPr>
            <w:tcW w:w="2339" w:type="dxa"/>
            <w:vAlign w:val="center"/>
          </w:tcPr>
          <w:p w14:paraId="01160099">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投标有效期</w:t>
            </w:r>
          </w:p>
        </w:tc>
        <w:tc>
          <w:tcPr>
            <w:tcW w:w="5342" w:type="dxa"/>
            <w:vAlign w:val="center"/>
          </w:tcPr>
          <w:p w14:paraId="47AB58A5">
            <w:pPr>
              <w:tabs>
                <w:tab w:val="left" w:pos="0"/>
              </w:tabs>
              <w:adjustRightInd w:val="0"/>
              <w:snapToGrid w:val="0"/>
              <w:rPr>
                <w:rFonts w:ascii="宋体" w:hAnsi="宋体" w:eastAsia="宋体" w:cs="宋体"/>
                <w:sz w:val="22"/>
              </w:rPr>
            </w:pPr>
            <w:r>
              <w:rPr>
                <w:rFonts w:hint="eastAsia" w:ascii="宋体" w:hAnsi="宋体" w:eastAsia="宋体" w:cs="宋体"/>
                <w:sz w:val="22"/>
                <w:lang w:bidi="ar"/>
              </w:rPr>
              <w:t>满足</w:t>
            </w:r>
            <w:r>
              <w:rPr>
                <w:rFonts w:hint="eastAsia" w:ascii="宋体" w:hAnsi="宋体" w:eastAsia="宋体" w:cs="宋体"/>
                <w:sz w:val="22"/>
              </w:rPr>
              <w:t>竞争性磋商文件</w:t>
            </w:r>
            <w:r>
              <w:rPr>
                <w:rFonts w:hint="eastAsia" w:ascii="宋体" w:hAnsi="宋体" w:eastAsia="宋体" w:cs="宋体"/>
                <w:sz w:val="22"/>
                <w:lang w:bidi="ar"/>
              </w:rPr>
              <w:t>规定的投标有效期</w:t>
            </w:r>
          </w:p>
        </w:tc>
      </w:tr>
      <w:tr w14:paraId="22DE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799" w:type="dxa"/>
            <w:vMerge w:val="continue"/>
          </w:tcPr>
          <w:p w14:paraId="2786607F">
            <w:pPr>
              <w:tabs>
                <w:tab w:val="left" w:pos="0"/>
              </w:tabs>
              <w:adjustRightInd w:val="0"/>
              <w:snapToGrid w:val="0"/>
              <w:spacing w:line="360" w:lineRule="auto"/>
              <w:rPr>
                <w:rFonts w:ascii="宋体" w:hAnsi="宋体" w:eastAsia="宋体" w:cs="宋体"/>
                <w:sz w:val="22"/>
              </w:rPr>
            </w:pPr>
          </w:p>
        </w:tc>
        <w:tc>
          <w:tcPr>
            <w:tcW w:w="999" w:type="dxa"/>
            <w:vMerge w:val="continue"/>
          </w:tcPr>
          <w:p w14:paraId="6B118660">
            <w:pPr>
              <w:tabs>
                <w:tab w:val="left" w:pos="0"/>
              </w:tabs>
              <w:adjustRightInd w:val="0"/>
              <w:snapToGrid w:val="0"/>
              <w:spacing w:line="360" w:lineRule="auto"/>
              <w:rPr>
                <w:rFonts w:ascii="宋体" w:hAnsi="宋体" w:eastAsia="宋体" w:cs="宋体"/>
                <w:sz w:val="22"/>
              </w:rPr>
            </w:pPr>
          </w:p>
        </w:tc>
        <w:tc>
          <w:tcPr>
            <w:tcW w:w="2339" w:type="dxa"/>
            <w:vAlign w:val="center"/>
          </w:tcPr>
          <w:p w14:paraId="3895F7BC">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磋商保证金</w:t>
            </w:r>
          </w:p>
        </w:tc>
        <w:tc>
          <w:tcPr>
            <w:tcW w:w="5342" w:type="dxa"/>
            <w:vAlign w:val="center"/>
          </w:tcPr>
          <w:p w14:paraId="77382573">
            <w:pPr>
              <w:tabs>
                <w:tab w:val="left" w:pos="0"/>
              </w:tabs>
              <w:adjustRightInd w:val="0"/>
              <w:snapToGrid w:val="0"/>
              <w:rPr>
                <w:rFonts w:ascii="宋体" w:hAnsi="宋体" w:eastAsia="宋体" w:cs="宋体"/>
                <w:sz w:val="22"/>
              </w:rPr>
            </w:pPr>
            <w:r>
              <w:rPr>
                <w:rFonts w:hint="eastAsia" w:ascii="宋体" w:hAnsi="宋体" w:eastAsia="宋体" w:cs="宋体"/>
                <w:sz w:val="22"/>
              </w:rPr>
              <w:t>提交形式及金额符合竞争性磋商文件要求</w:t>
            </w:r>
          </w:p>
        </w:tc>
      </w:tr>
    </w:tbl>
    <w:p w14:paraId="51E0EA4D">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2-5-3、最后报价</w:t>
      </w:r>
    </w:p>
    <w:p w14:paraId="16654765">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1、磋商小组要求实质性响应的供应商在规定时间内提交最后报价，最后报价是供应商</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的有效组成部分。</w:t>
      </w:r>
    </w:p>
    <w:p w14:paraId="30A2A47E">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2、最后报价在磋商现场提交，各供应商在提交最后报价时应加盖供应商红色公章。</w:t>
      </w:r>
    </w:p>
    <w:p w14:paraId="76409640">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2-5-4、</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的澄清：</w:t>
      </w:r>
    </w:p>
    <w:p w14:paraId="571FD7E7">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（1）在评标期间,对于</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的范围或者改变</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的实质性内容。</w:t>
      </w:r>
    </w:p>
    <w:p w14:paraId="34996CB3">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（2）书写错误的评审标准：</w:t>
      </w:r>
    </w:p>
    <w:p w14:paraId="55C5ABC0">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磋商小组在评标过程中，发现</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出现下列情况之一者，按以下原则修正：</w:t>
      </w:r>
    </w:p>
    <w:p w14:paraId="1B2713E7">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a、</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有关内容与“第一次磋商报价表”不一致的，以“第一次磋商报价表”为准</w:t>
      </w:r>
      <w:r>
        <w:rPr>
          <w:rFonts w:hint="eastAsia" w:asciiTheme="minorEastAsia" w:hAnsiTheme="minorEastAsia" w:cstheme="minorEastAsia"/>
          <w:color w:val="000000" w:themeColor="text1"/>
          <w14:textFill>
            <w14:solidFill>
              <w14:schemeClr w14:val="tx1"/>
            </w14:solidFill>
          </w14:textFill>
        </w:rPr>
        <w:t>；</w:t>
      </w:r>
    </w:p>
    <w:p w14:paraId="07C65A8B">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b、</w:t>
      </w:r>
      <w:r>
        <w:rPr>
          <w:rFonts w:hint="eastAsia" w:asciiTheme="minorEastAsia" w:hAnsiTheme="minorEastAsia" w:cstheme="minorEastAsia"/>
          <w:color w:val="000000" w:themeColor="text1"/>
          <w:szCs w:val="24"/>
          <w14:textFill>
            <w14:solidFill>
              <w14:schemeClr w14:val="tx1"/>
            </w14:solidFill>
          </w14:textFill>
        </w:rPr>
        <w:t>大写金额与小写金额不一致的，以大写金额为准</w:t>
      </w:r>
      <w:r>
        <w:rPr>
          <w:rFonts w:hint="eastAsia" w:asciiTheme="minorEastAsia" w:hAnsiTheme="minorEastAsia" w:cstheme="minorEastAsia"/>
          <w:color w:val="000000" w:themeColor="text1"/>
          <w14:textFill>
            <w14:solidFill>
              <w14:schemeClr w14:val="tx1"/>
            </w14:solidFill>
          </w14:textFill>
        </w:rPr>
        <w:t>；</w:t>
      </w:r>
    </w:p>
    <w:p w14:paraId="4ECAF7C2">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c、单价金额小数点或者百分比有明显错位的，以“第一次磋商报价表”的总价为准，并修改单价；</w:t>
      </w:r>
    </w:p>
    <w:p w14:paraId="5D77B569">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d、总价金额与按</w:t>
      </w:r>
      <w:r>
        <w:rPr>
          <w:rFonts w:hint="eastAsia" w:asciiTheme="minorEastAsia" w:hAnsiTheme="minorEastAsia" w:cstheme="minorEastAsia"/>
          <w:color w:val="000000" w:themeColor="text1"/>
          <w:szCs w:val="24"/>
          <w14:textFill>
            <w14:solidFill>
              <w14:schemeClr w14:val="tx1"/>
            </w14:solidFill>
          </w14:textFill>
        </w:rPr>
        <w:t>单价汇总金额不一致的，以单价乘以数量的计算结果为准</w:t>
      </w:r>
      <w:r>
        <w:rPr>
          <w:rFonts w:hint="eastAsia" w:asciiTheme="minorEastAsia" w:hAnsiTheme="minorEastAsia" w:cstheme="minorEastAsia"/>
          <w:color w:val="000000" w:themeColor="text1"/>
          <w14:textFill>
            <w14:solidFill>
              <w14:schemeClr w14:val="tx1"/>
            </w14:solidFill>
          </w14:textFill>
        </w:rPr>
        <w:t>；</w:t>
      </w:r>
    </w:p>
    <w:p w14:paraId="21819AEC">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e、</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图表与文字不符时，以文字为准</w:t>
      </w:r>
      <w:r>
        <w:rPr>
          <w:rFonts w:hint="eastAsia" w:asciiTheme="minorEastAsia" w:hAnsiTheme="minorEastAsia" w:cstheme="minorEastAsia"/>
          <w:color w:val="000000" w:themeColor="text1"/>
          <w14:textFill>
            <w14:solidFill>
              <w14:schemeClr w14:val="tx1"/>
            </w14:solidFill>
          </w14:textFill>
        </w:rPr>
        <w:t>；</w:t>
      </w:r>
    </w:p>
    <w:p w14:paraId="64CE1181">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f、</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正本与副本不符时，以正本为准；</w:t>
      </w:r>
    </w:p>
    <w:p w14:paraId="2B807330">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g、对不同文字文本</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的解释发生异议的，以中文文本为准；</w:t>
      </w:r>
    </w:p>
    <w:p w14:paraId="2BA88E58">
      <w:pPr>
        <w:overflowPunct w:val="0"/>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h、</w:t>
      </w:r>
      <w:r>
        <w:rPr>
          <w:rFonts w:hint="eastAsia" w:asciiTheme="minorEastAsia" w:hAnsiTheme="minorEastAsia" w:cstheme="minorEastAsia"/>
          <w:color w:val="000000" w:themeColor="text1"/>
          <w:szCs w:val="24"/>
          <w14:textFill>
            <w14:solidFill>
              <w14:schemeClr w14:val="tx1"/>
            </w14:solidFill>
          </w14:textFill>
        </w:rPr>
        <w:t>多处内容交叉不符时，以评标委员会评审结果为准。</w:t>
      </w:r>
    </w:p>
    <w:p w14:paraId="75C420F4">
      <w:pPr>
        <w:spacing w:line="360" w:lineRule="auto"/>
        <w:ind w:firstLine="482" w:firstLineChars="200"/>
        <w:rPr>
          <w:rFonts w:asciiTheme="minorEastAsia" w:hAnsiTheme="minorEastAsia" w:cstheme="minorEastAsia"/>
          <w:b/>
          <w:color w:val="000000" w:themeColor="text1"/>
          <w:szCs w:val="24"/>
          <w14:textFill>
            <w14:solidFill>
              <w14:schemeClr w14:val="tx1"/>
            </w14:solidFill>
          </w14:textFill>
        </w:rPr>
      </w:pPr>
      <w:r>
        <w:rPr>
          <w:rFonts w:hint="eastAsia" w:asciiTheme="minorEastAsia" w:hAnsiTheme="minorEastAsia" w:cstheme="minorEastAsia"/>
          <w:b/>
          <w:color w:val="000000" w:themeColor="text1"/>
          <w:szCs w:val="24"/>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31B7E6C0">
      <w:pPr>
        <w:spacing w:line="360" w:lineRule="auto"/>
        <w:ind w:firstLine="465"/>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57D2E928">
      <w:pPr>
        <w:spacing w:line="360" w:lineRule="auto"/>
        <w:ind w:firstLine="465"/>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-5-5、评价（详评）：</w:t>
      </w:r>
    </w:p>
    <w:p w14:paraId="3239EF20">
      <w:pPr>
        <w:spacing w:line="360" w:lineRule="auto"/>
        <w:ind w:firstLine="465"/>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（1）磋商小组评审</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符合性只根据</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本身的内容，而不寻求其他外部证据。</w:t>
      </w:r>
    </w:p>
    <w:p w14:paraId="4744B543">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14:textFill>
            <w14:solidFill>
              <w14:schemeClr w14:val="tx1"/>
            </w14:solidFill>
          </w14:textFill>
        </w:rPr>
        <w:t>评标采取逐项分步评审方式，每一步评审不符合者，不进入下一步评审，全部评审合格的供应商进行最后的综合评审和打分，按最后得分由高向低排序，推荐中标候选人。</w:t>
      </w:r>
    </w:p>
    <w:p w14:paraId="03A0B566">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（3）其他需说明的情况：</w:t>
      </w:r>
    </w:p>
    <w:p w14:paraId="07B4DD93">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a、对于</w:t>
      </w:r>
      <w:r>
        <w:rPr>
          <w:rFonts w:hint="eastAsia" w:asciiTheme="minorEastAsia" w:hAnsiTheme="minorEastAsia" w:cstheme="minorEastAsia"/>
          <w:color w:val="000000" w:themeColor="text1"/>
          <w:lang w:eastAsia="zh-CN"/>
          <w14:textFill>
            <w14:solidFill>
              <w14:schemeClr w14:val="tx1"/>
            </w14:solidFill>
          </w14:textFill>
        </w:rPr>
        <w:t>磋商响应文件</w:t>
      </w:r>
      <w:r>
        <w:rPr>
          <w:rFonts w:hint="eastAsia" w:asciiTheme="minorEastAsia" w:hAnsiTheme="minorEastAsia" w:cstheme="minorEastAsia"/>
          <w:color w:val="000000" w:themeColor="text1"/>
          <w14:textFill>
            <w14:solidFill>
              <w14:schemeClr w14:val="tx1"/>
            </w14:solidFill>
          </w14:textFill>
        </w:rPr>
        <w:t>中不构成实质性偏差的小的不正规、不一致或不规则，采购人可以接受，但这种接受不能损害或影响任何供应商的相对排序；</w:t>
      </w:r>
    </w:p>
    <w:p w14:paraId="6CAABB3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b、最低报价不是中标的唯一条件；</w:t>
      </w:r>
    </w:p>
    <w:p w14:paraId="40E4A38C">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c、如果投标实质上没有响应竞争性磋商文件的要求，其投标将被拒绝，供应商不得通过修正或撤消不合要求的偏离或保留从而使其投标成为实质上响应的投标；</w:t>
      </w:r>
    </w:p>
    <w:p w14:paraId="2343CE32">
      <w:pPr>
        <w:overflowPunct w:val="0"/>
        <w:adjustRightInd w:val="0"/>
        <w:snapToGrid w:val="0"/>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d、</w:t>
      </w:r>
      <w:r>
        <w:rPr>
          <w:rFonts w:hint="eastAsia" w:asciiTheme="minorEastAsia" w:hAnsiTheme="minorEastAsia" w:cstheme="minorEastAsia"/>
          <w:color w:val="000000" w:themeColor="text1"/>
          <w:szCs w:val="24"/>
          <w14:textFill>
            <w14:solidFill>
              <w14:schemeClr w14:val="tx1"/>
            </w14:solidFill>
          </w14:textFill>
        </w:rPr>
        <w:t>无论投标的结果如何，投标期间一切费用自理。</w:t>
      </w:r>
    </w:p>
    <w:p w14:paraId="3EFF9D2E">
      <w:pPr>
        <w:spacing w:line="360" w:lineRule="auto"/>
        <w:ind w:firstLine="482" w:firstLineChars="200"/>
        <w:rPr>
          <w:rFonts w:hint="eastAsia"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b/>
          <w:color w:val="000000" w:themeColor="text1"/>
          <w:szCs w:val="24"/>
          <w14:textFill>
            <w14:solidFill>
              <w14:schemeClr w14:val="tx1"/>
            </w14:solidFill>
          </w14:textFill>
        </w:rPr>
        <w:t>2</w:t>
      </w:r>
      <w:r>
        <w:rPr>
          <w:rFonts w:hint="eastAsia" w:asciiTheme="minorEastAsia" w:hAnsiTheme="minorEastAsia" w:cstheme="minorEastAsia"/>
          <w:b/>
          <w:color w:val="000000" w:themeColor="text1"/>
          <w:szCs w:val="24"/>
          <w14:textFill>
            <w14:solidFill>
              <w14:schemeClr w14:val="tx1"/>
            </w14:solidFill>
          </w14:textFill>
        </w:rPr>
        <w:t>-6、评分标准：</w:t>
      </w:r>
    </w:p>
    <w:tbl>
      <w:tblPr>
        <w:tblStyle w:val="37"/>
        <w:tblpPr w:leftFromText="180" w:rightFromText="180" w:vertAnchor="text" w:horzAnchor="page" w:tblpX="1641" w:tblpY="440"/>
        <w:tblOverlap w:val="never"/>
        <w:tblW w:w="50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897"/>
        <w:gridCol w:w="950"/>
        <w:gridCol w:w="4986"/>
        <w:gridCol w:w="926"/>
      </w:tblGrid>
      <w:tr w14:paraId="66FB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508" w:type="pct"/>
            <w:vAlign w:val="center"/>
          </w:tcPr>
          <w:p w14:paraId="013F0F10">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序号</w:t>
            </w:r>
          </w:p>
        </w:tc>
        <w:tc>
          <w:tcPr>
            <w:tcW w:w="519" w:type="pct"/>
            <w:vAlign w:val="center"/>
          </w:tcPr>
          <w:p w14:paraId="52AAE4C9">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评审</w:t>
            </w:r>
          </w:p>
          <w:p w14:paraId="73225256">
            <w:pPr>
              <w:spacing w:line="240" w:lineRule="auto"/>
              <w:jc w:val="center"/>
              <w:rPr>
                <w:rFonts w:hint="eastAsia" w:ascii="宋体" w:hAnsi="宋体" w:eastAsia="宋体" w:cs="宋体"/>
                <w:b/>
                <w:bCs/>
                <w:sz w:val="21"/>
                <w:szCs w:val="21"/>
                <w:highlight w:val="none"/>
              </w:rPr>
            </w:pPr>
            <w:r>
              <w:rPr>
                <w:rFonts w:hint="eastAsia" w:ascii="宋体" w:hAnsi="宋体" w:eastAsia="宋体" w:cs="宋体"/>
                <w:sz w:val="21"/>
                <w:szCs w:val="21"/>
                <w:highlight w:val="none"/>
              </w:rPr>
              <w:t>明细</w:t>
            </w:r>
          </w:p>
        </w:tc>
        <w:tc>
          <w:tcPr>
            <w:tcW w:w="550" w:type="pct"/>
            <w:vAlign w:val="center"/>
          </w:tcPr>
          <w:p w14:paraId="0D7FACEF">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分值</w:t>
            </w:r>
          </w:p>
        </w:tc>
        <w:tc>
          <w:tcPr>
            <w:tcW w:w="2886" w:type="pct"/>
            <w:vAlign w:val="center"/>
          </w:tcPr>
          <w:p w14:paraId="3BD7FA60">
            <w:pPr>
              <w:spacing w:line="240" w:lineRule="auto"/>
              <w:jc w:val="center"/>
              <w:rPr>
                <w:rFonts w:hint="eastAsia" w:ascii="宋体" w:hAnsi="宋体" w:eastAsia="宋体" w:cs="宋体"/>
                <w:b/>
                <w:bCs/>
                <w:sz w:val="21"/>
                <w:szCs w:val="21"/>
                <w:highlight w:val="none"/>
              </w:rPr>
            </w:pPr>
            <w:r>
              <w:rPr>
                <w:rFonts w:hint="eastAsia" w:ascii="宋体" w:hAnsi="宋体" w:eastAsia="宋体" w:cs="宋体"/>
                <w:sz w:val="21"/>
                <w:szCs w:val="21"/>
                <w:highlight w:val="none"/>
              </w:rPr>
              <w:t>评标原则与标准</w:t>
            </w:r>
          </w:p>
        </w:tc>
        <w:tc>
          <w:tcPr>
            <w:tcW w:w="535" w:type="pct"/>
            <w:vAlign w:val="center"/>
          </w:tcPr>
          <w:p w14:paraId="220F95D8">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备注</w:t>
            </w:r>
          </w:p>
        </w:tc>
      </w:tr>
      <w:tr w14:paraId="7298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8" w:type="pct"/>
            <w:vAlign w:val="center"/>
          </w:tcPr>
          <w:p w14:paraId="1D057C76">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519" w:type="pct"/>
            <w:vAlign w:val="center"/>
          </w:tcPr>
          <w:p w14:paraId="061DFFDC">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报价评审</w:t>
            </w:r>
          </w:p>
        </w:tc>
        <w:tc>
          <w:tcPr>
            <w:tcW w:w="550" w:type="pct"/>
            <w:vAlign w:val="center"/>
          </w:tcPr>
          <w:p w14:paraId="4B2BE4ED">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20分</w:t>
            </w:r>
          </w:p>
        </w:tc>
        <w:tc>
          <w:tcPr>
            <w:tcW w:w="2886" w:type="pct"/>
            <w:vAlign w:val="center"/>
          </w:tcPr>
          <w:p w14:paraId="1C865A3F">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09937CD2">
            <w:pPr>
              <w:spacing w:line="24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磋商报价得分=（磋商基准价/最终磋商报价）×价格权值（即</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0%）×100</w:t>
            </w:r>
          </w:p>
          <w:p w14:paraId="027A637B">
            <w:pPr>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磋商小组</w:t>
            </w:r>
            <w:r>
              <w:rPr>
                <w:rFonts w:hint="eastAsia" w:ascii="宋体" w:hAnsi="宋体" w:eastAsia="宋体" w:cs="宋体"/>
                <w:sz w:val="21"/>
                <w:szCs w:val="21"/>
                <w:highlight w:val="none"/>
              </w:rPr>
              <w:t>认为</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的报价明显低于其他通过符合性审查</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的报价，有可能影响</w:t>
            </w:r>
            <w:r>
              <w:rPr>
                <w:rFonts w:hint="eastAsia" w:ascii="宋体" w:hAnsi="宋体" w:eastAsia="宋体" w:cs="宋体"/>
                <w:sz w:val="21"/>
                <w:szCs w:val="21"/>
                <w:highlight w:val="none"/>
                <w:lang w:eastAsia="zh-CN"/>
              </w:rPr>
              <w:t>服务</w:t>
            </w:r>
            <w:r>
              <w:rPr>
                <w:rFonts w:hint="eastAsia" w:ascii="宋体" w:hAnsi="宋体" w:eastAsia="宋体" w:cs="宋体"/>
                <w:sz w:val="21"/>
                <w:szCs w:val="21"/>
                <w:highlight w:val="none"/>
              </w:rPr>
              <w:t>质量或者不能诚信履约的，应当要求其在合理的时间内提供书面说明，必要时提交相关证明材料；</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不能证明其报价合理性的，</w:t>
            </w:r>
            <w:r>
              <w:rPr>
                <w:rFonts w:hint="eastAsia" w:ascii="宋体" w:hAnsi="宋体" w:eastAsia="宋体" w:cs="宋体"/>
                <w:sz w:val="21"/>
                <w:szCs w:val="21"/>
                <w:highlight w:val="none"/>
                <w:lang w:val="en-US" w:eastAsia="zh-CN"/>
              </w:rPr>
              <w:t>磋商小组</w:t>
            </w:r>
            <w:r>
              <w:rPr>
                <w:rFonts w:hint="eastAsia" w:ascii="宋体" w:hAnsi="宋体" w:eastAsia="宋体" w:cs="宋体"/>
                <w:sz w:val="21"/>
                <w:szCs w:val="21"/>
                <w:highlight w:val="none"/>
              </w:rPr>
              <w:t>应当将其作为无效投标处理</w:t>
            </w:r>
            <w:r>
              <w:rPr>
                <w:rFonts w:hint="eastAsia" w:ascii="宋体" w:hAnsi="宋体" w:eastAsia="宋体" w:cs="宋体"/>
                <w:sz w:val="21"/>
                <w:szCs w:val="21"/>
                <w:highlight w:val="none"/>
                <w:lang w:eastAsia="zh-CN"/>
              </w:rPr>
              <w:t>；</w:t>
            </w:r>
          </w:p>
          <w:p w14:paraId="7E28B665">
            <w:pPr>
              <w:spacing w:line="24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计算分数时四舍五入取小数点后两位</w:t>
            </w:r>
            <w:r>
              <w:rPr>
                <w:rFonts w:hint="eastAsia" w:ascii="宋体" w:hAnsi="宋体" w:eastAsia="宋体" w:cs="宋体"/>
                <w:sz w:val="21"/>
                <w:szCs w:val="21"/>
                <w:highlight w:val="none"/>
                <w:lang w:eastAsia="zh-CN"/>
              </w:rPr>
              <w:t>；</w:t>
            </w:r>
          </w:p>
          <w:p w14:paraId="1DCACF77">
            <w:pPr>
              <w:spacing w:line="240" w:lineRule="auto"/>
              <w:rPr>
                <w:rFonts w:hint="eastAsia" w:ascii="宋体" w:hAnsi="宋体" w:eastAsia="宋体" w:cs="宋体"/>
                <w:sz w:val="21"/>
                <w:szCs w:val="21"/>
                <w:highlight w:val="none"/>
                <w:lang w:val="en-US" w:eastAsia="zh-CN"/>
              </w:rPr>
            </w:pPr>
            <w:r>
              <w:rPr>
                <w:rFonts w:hint="eastAsia" w:ascii="宋体" w:hAnsi="宋体" w:eastAsia="宋体" w:cs="宋体"/>
                <w:b/>
                <w:bCs/>
                <w:color w:val="000000"/>
                <w:kern w:val="2"/>
                <w:sz w:val="21"/>
                <w:szCs w:val="21"/>
                <w:highlight w:val="none"/>
                <w:lang w:val="en-US" w:eastAsia="zh-CN" w:bidi="ar-SA"/>
              </w:rPr>
              <w:t>本项目专门面向中小企业采购，故不享受价格扣除优惠政策。</w:t>
            </w:r>
          </w:p>
        </w:tc>
        <w:tc>
          <w:tcPr>
            <w:tcW w:w="535" w:type="pct"/>
            <w:vAlign w:val="center"/>
          </w:tcPr>
          <w:p w14:paraId="277E1917">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49FE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508" w:type="pct"/>
            <w:vAlign w:val="center"/>
          </w:tcPr>
          <w:p w14:paraId="5EBB305F">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519" w:type="pct"/>
            <w:vAlign w:val="center"/>
          </w:tcPr>
          <w:p w14:paraId="6B3C8F43">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针对本项目的理解</w:t>
            </w:r>
          </w:p>
        </w:tc>
        <w:tc>
          <w:tcPr>
            <w:tcW w:w="550" w:type="pct"/>
            <w:vAlign w:val="center"/>
          </w:tcPr>
          <w:p w14:paraId="311A457B">
            <w:pPr>
              <w:widowControl/>
              <w:adjustRightInd w:val="0"/>
              <w:snapToGrid w:val="0"/>
              <w:spacing w:line="240" w:lineRule="auto"/>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8分</w:t>
            </w:r>
          </w:p>
        </w:tc>
        <w:tc>
          <w:tcPr>
            <w:tcW w:w="2886" w:type="pct"/>
            <w:vAlign w:val="center"/>
          </w:tcPr>
          <w:p w14:paraId="5580F8A8">
            <w:pPr>
              <w:spacing w:line="240" w:lineRule="auto"/>
              <w:rPr>
                <w:rFonts w:ascii="宋体" w:hAnsi="宋体" w:eastAsia="宋体" w:cs="宋体"/>
                <w:sz w:val="21"/>
                <w:szCs w:val="21"/>
                <w:highlight w:val="none"/>
              </w:rPr>
            </w:pPr>
            <w:r>
              <w:rPr>
                <w:rFonts w:ascii="宋体" w:hAnsi="宋体" w:eastAsia="宋体" w:cs="宋体"/>
                <w:sz w:val="21"/>
                <w:szCs w:val="21"/>
                <w:highlight w:val="none"/>
              </w:rPr>
              <w:t>供应商对该项目服务方案的分析和理解等进行完整、合理地阐述，有</w:t>
            </w:r>
            <w:r>
              <w:rPr>
                <w:rFonts w:hint="eastAsia" w:ascii="宋体" w:hAnsi="宋体" w:eastAsia="宋体" w:cs="宋体"/>
                <w:sz w:val="21"/>
                <w:szCs w:val="21"/>
                <w:highlight w:val="none"/>
                <w:lang w:eastAsia="zh-CN"/>
              </w:rPr>
              <w:t>初步设计</w:t>
            </w:r>
            <w:r>
              <w:rPr>
                <w:rFonts w:hint="eastAsia" w:ascii="宋体" w:hAnsi="宋体" w:eastAsia="宋体" w:cs="宋体"/>
                <w:sz w:val="21"/>
                <w:szCs w:val="21"/>
                <w:highlight w:val="none"/>
                <w:lang w:val="en-US" w:eastAsia="zh-CN"/>
              </w:rPr>
              <w:t>编制</w:t>
            </w:r>
            <w:r>
              <w:rPr>
                <w:rFonts w:ascii="宋体" w:hAnsi="宋体" w:eastAsia="宋体" w:cs="宋体"/>
                <w:sz w:val="21"/>
                <w:szCs w:val="21"/>
                <w:highlight w:val="none"/>
              </w:rPr>
              <w:t>总体方案，按方案完整性、全面性、认知深度和专业性进行评审。理解准确深刻，解读层次清晰且全面得</w:t>
            </w:r>
            <w:r>
              <w:rPr>
                <w:rFonts w:hint="eastAsia" w:ascii="宋体" w:hAnsi="宋体" w:eastAsia="宋体" w:cs="宋体"/>
                <w:sz w:val="21"/>
                <w:szCs w:val="21"/>
                <w:highlight w:val="none"/>
                <w:lang w:val="en-US" w:eastAsia="zh-CN"/>
              </w:rPr>
              <w:t>5.1</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8</w:t>
            </w:r>
            <w:r>
              <w:rPr>
                <w:rFonts w:ascii="宋体" w:hAnsi="宋体" w:eastAsia="宋体" w:cs="宋体"/>
                <w:sz w:val="21"/>
                <w:szCs w:val="21"/>
                <w:highlight w:val="none"/>
              </w:rPr>
              <w:t>分；</w:t>
            </w:r>
          </w:p>
          <w:p w14:paraId="7D30F02F">
            <w:pPr>
              <w:spacing w:line="240" w:lineRule="auto"/>
              <w:rPr>
                <w:rFonts w:ascii="宋体" w:hAnsi="宋体" w:eastAsia="宋体" w:cs="宋体"/>
                <w:sz w:val="21"/>
                <w:szCs w:val="21"/>
                <w:highlight w:val="none"/>
              </w:rPr>
            </w:pPr>
            <w:r>
              <w:rPr>
                <w:rFonts w:ascii="宋体" w:hAnsi="宋体" w:eastAsia="宋体" w:cs="宋体"/>
                <w:sz w:val="21"/>
                <w:szCs w:val="21"/>
                <w:highlight w:val="none"/>
              </w:rPr>
              <w:t>理解比较准确，对工作任务的解读较为全面</w:t>
            </w:r>
            <w:r>
              <w:rPr>
                <w:rFonts w:hint="eastAsia" w:ascii="宋体" w:hAnsi="宋体" w:eastAsia="宋体" w:cs="宋体"/>
                <w:sz w:val="21"/>
                <w:szCs w:val="21"/>
                <w:highlight w:val="none"/>
                <w:lang w:val="en-US" w:eastAsia="zh-CN"/>
              </w:rPr>
              <w:t>2.1</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ascii="宋体" w:hAnsi="宋体" w:eastAsia="宋体" w:cs="宋体"/>
                <w:sz w:val="21"/>
                <w:szCs w:val="21"/>
                <w:highlight w:val="none"/>
              </w:rPr>
              <w:t>分；</w:t>
            </w:r>
          </w:p>
          <w:p w14:paraId="04C9EFB8">
            <w:pPr>
              <w:spacing w:line="240" w:lineRule="auto"/>
              <w:rPr>
                <w:rFonts w:hint="eastAsia" w:ascii="宋体" w:hAnsi="宋体" w:eastAsia="宋体" w:cs="宋体"/>
                <w:kern w:val="0"/>
                <w:sz w:val="21"/>
                <w:szCs w:val="21"/>
                <w:highlight w:val="none"/>
                <w:lang w:val="en-US" w:eastAsia="zh-CN"/>
              </w:rPr>
            </w:pPr>
            <w:r>
              <w:rPr>
                <w:rFonts w:ascii="宋体" w:hAnsi="宋体" w:eastAsia="宋体" w:cs="宋体"/>
                <w:sz w:val="21"/>
                <w:szCs w:val="21"/>
                <w:highlight w:val="none"/>
              </w:rPr>
              <w:t>理解有所欠缺，对工作任务的解读不够全面得 0-2分。</w:t>
            </w:r>
          </w:p>
        </w:tc>
        <w:tc>
          <w:tcPr>
            <w:tcW w:w="535" w:type="pct"/>
            <w:vAlign w:val="center"/>
          </w:tcPr>
          <w:p w14:paraId="34980262">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主观</w:t>
            </w:r>
          </w:p>
        </w:tc>
      </w:tr>
      <w:tr w14:paraId="51DF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8" w:type="pct"/>
            <w:vAlign w:val="center"/>
          </w:tcPr>
          <w:p w14:paraId="6DBC3185">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c>
          <w:tcPr>
            <w:tcW w:w="519" w:type="pct"/>
            <w:vAlign w:val="center"/>
          </w:tcPr>
          <w:p w14:paraId="7D61796E">
            <w:pPr>
              <w:spacing w:line="240" w:lineRule="auto"/>
              <w:jc w:val="center"/>
              <w:rPr>
                <w:rFonts w:hint="default" w:ascii="宋体" w:hAnsi="宋体" w:eastAsia="宋体" w:cs="宋体"/>
                <w:sz w:val="21"/>
                <w:szCs w:val="21"/>
                <w:highlight w:val="none"/>
                <w:lang w:val="en-US" w:eastAsia="zh-CN"/>
              </w:rPr>
            </w:pPr>
            <w:r>
              <w:rPr>
                <w:rFonts w:ascii="宋体" w:hAnsi="宋体" w:eastAsia="宋体" w:cs="宋体"/>
                <w:sz w:val="21"/>
                <w:szCs w:val="21"/>
                <w:highlight w:val="none"/>
              </w:rPr>
              <w:t>工作方案</w:t>
            </w:r>
          </w:p>
        </w:tc>
        <w:tc>
          <w:tcPr>
            <w:tcW w:w="550" w:type="pct"/>
            <w:vAlign w:val="center"/>
          </w:tcPr>
          <w:p w14:paraId="5DB66F75">
            <w:pPr>
              <w:numPr>
                <w:ilvl w:val="0"/>
                <w:numId w:val="0"/>
              </w:numPr>
              <w:autoSpaceDE w:val="0"/>
              <w:autoSpaceDN w:val="0"/>
              <w:adjustRightInd w:val="0"/>
              <w:spacing w:line="240" w:lineRule="auto"/>
              <w:ind w:firstLine="210" w:firstLineChars="100"/>
              <w:jc w:val="both"/>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9分</w:t>
            </w:r>
          </w:p>
        </w:tc>
        <w:tc>
          <w:tcPr>
            <w:tcW w:w="2886" w:type="pct"/>
            <w:vAlign w:val="center"/>
          </w:tcPr>
          <w:p w14:paraId="0B8609AD">
            <w:pPr>
              <w:numPr>
                <w:ilvl w:val="0"/>
                <w:numId w:val="0"/>
              </w:numPr>
              <w:autoSpaceDE w:val="0"/>
              <w:autoSpaceDN w:val="0"/>
              <w:adjustRightInd w:val="0"/>
              <w:spacing w:line="240" w:lineRule="auto"/>
              <w:rPr>
                <w:rFonts w:ascii="宋体" w:hAnsi="宋体" w:eastAsia="宋体" w:cs="宋体"/>
                <w:sz w:val="21"/>
                <w:szCs w:val="21"/>
                <w:highlight w:val="none"/>
              </w:rPr>
            </w:pPr>
            <w:r>
              <w:rPr>
                <w:rFonts w:ascii="宋体" w:hAnsi="宋体" w:eastAsia="宋体" w:cs="宋体"/>
                <w:sz w:val="21"/>
                <w:szCs w:val="21"/>
                <w:highlight w:val="none"/>
              </w:rPr>
              <w:t>供应商针对项目</w:t>
            </w:r>
            <w:r>
              <w:rPr>
                <w:rFonts w:hint="eastAsia" w:ascii="宋体" w:hAnsi="宋体" w:eastAsia="宋体" w:cs="宋体"/>
                <w:sz w:val="21"/>
                <w:szCs w:val="21"/>
                <w:highlight w:val="none"/>
                <w:lang w:eastAsia="zh-CN"/>
              </w:rPr>
              <w:t>初步设计</w:t>
            </w:r>
            <w:r>
              <w:rPr>
                <w:rFonts w:hint="eastAsia" w:ascii="宋体" w:hAnsi="宋体" w:eastAsia="宋体" w:cs="宋体"/>
                <w:sz w:val="21"/>
                <w:szCs w:val="21"/>
                <w:highlight w:val="none"/>
                <w:lang w:val="en-US" w:eastAsia="zh-CN"/>
              </w:rPr>
              <w:t>编制</w:t>
            </w:r>
            <w:r>
              <w:rPr>
                <w:rFonts w:ascii="宋体" w:hAnsi="宋体" w:eastAsia="宋体" w:cs="宋体"/>
                <w:sz w:val="21"/>
                <w:szCs w:val="21"/>
                <w:highlight w:val="none"/>
              </w:rPr>
              <w:t>概况及</w:t>
            </w:r>
            <w:r>
              <w:rPr>
                <w:rFonts w:hint="eastAsia" w:ascii="宋体" w:hAnsi="宋体" w:eastAsia="宋体" w:cs="宋体"/>
                <w:sz w:val="21"/>
                <w:szCs w:val="21"/>
                <w:highlight w:val="none"/>
                <w:lang w:eastAsia="zh-CN"/>
              </w:rPr>
              <w:t>初步设计</w:t>
            </w:r>
            <w:r>
              <w:rPr>
                <w:rFonts w:hint="eastAsia" w:ascii="宋体" w:hAnsi="宋体" w:eastAsia="宋体" w:cs="宋体"/>
                <w:sz w:val="21"/>
                <w:szCs w:val="21"/>
                <w:highlight w:val="none"/>
                <w:lang w:val="en-US" w:eastAsia="zh-CN"/>
              </w:rPr>
              <w:t>编制</w:t>
            </w:r>
            <w:r>
              <w:rPr>
                <w:rFonts w:ascii="宋体" w:hAnsi="宋体" w:eastAsia="宋体" w:cs="宋体"/>
                <w:sz w:val="21"/>
                <w:szCs w:val="21"/>
                <w:highlight w:val="none"/>
              </w:rPr>
              <w:t>要求的认识程度、任务的理解、工作开展的实施方案，按合理性、可操作性、全面性等，根据响应程度计分。内容完全符合项目要求，合理可行，描述清楚，严谨且针对性强，能够满足采购需求得</w:t>
            </w:r>
            <w:r>
              <w:rPr>
                <w:rFonts w:hint="eastAsia" w:ascii="宋体" w:hAnsi="宋体" w:eastAsia="宋体" w:cs="宋体"/>
                <w:sz w:val="21"/>
                <w:szCs w:val="21"/>
                <w:highlight w:val="none"/>
                <w:lang w:val="en-US" w:eastAsia="zh-CN"/>
              </w:rPr>
              <w:t>5.1</w:t>
            </w:r>
            <w:r>
              <w:rPr>
                <w:rFonts w:ascii="宋体" w:hAnsi="宋体" w:eastAsia="宋体" w:cs="宋体"/>
                <w:sz w:val="21"/>
                <w:szCs w:val="21"/>
                <w:highlight w:val="none"/>
              </w:rPr>
              <w:t>-9分；</w:t>
            </w:r>
          </w:p>
          <w:p w14:paraId="49C95735">
            <w:pPr>
              <w:numPr>
                <w:ilvl w:val="0"/>
                <w:numId w:val="0"/>
              </w:numPr>
              <w:autoSpaceDE w:val="0"/>
              <w:autoSpaceDN w:val="0"/>
              <w:adjustRightInd w:val="0"/>
              <w:spacing w:line="240" w:lineRule="auto"/>
              <w:rPr>
                <w:rFonts w:ascii="宋体" w:hAnsi="宋体" w:eastAsia="宋体" w:cs="宋体"/>
                <w:sz w:val="21"/>
                <w:szCs w:val="21"/>
                <w:highlight w:val="none"/>
              </w:rPr>
            </w:pPr>
            <w:r>
              <w:rPr>
                <w:rFonts w:ascii="宋体" w:hAnsi="宋体" w:eastAsia="宋体" w:cs="宋体"/>
                <w:sz w:val="21"/>
                <w:szCs w:val="21"/>
                <w:highlight w:val="none"/>
              </w:rPr>
              <w:t>内容基本符合项目要求，具备一定的合理性，描述相对清楚，较为严谨，基本满足采购需求得</w:t>
            </w:r>
            <w:r>
              <w:rPr>
                <w:rFonts w:hint="eastAsia" w:ascii="宋体" w:hAnsi="宋体" w:eastAsia="宋体" w:cs="宋体"/>
                <w:sz w:val="21"/>
                <w:szCs w:val="21"/>
                <w:highlight w:val="none"/>
                <w:lang w:val="en-US" w:eastAsia="zh-CN"/>
              </w:rPr>
              <w:t>2</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ascii="宋体" w:hAnsi="宋体" w:eastAsia="宋体" w:cs="宋体"/>
                <w:sz w:val="21"/>
                <w:szCs w:val="21"/>
                <w:highlight w:val="none"/>
              </w:rPr>
              <w:t>分；</w:t>
            </w:r>
          </w:p>
          <w:p w14:paraId="7B77AFBD">
            <w:pPr>
              <w:numPr>
                <w:ilvl w:val="0"/>
                <w:numId w:val="0"/>
              </w:numPr>
              <w:autoSpaceDE w:val="0"/>
              <w:autoSpaceDN w:val="0"/>
              <w:adjustRightInd w:val="0"/>
              <w:spacing w:line="240" w:lineRule="auto"/>
              <w:rPr>
                <w:rFonts w:hint="default" w:ascii="宋体" w:hAnsi="宋体" w:eastAsia="宋体" w:cs="宋体"/>
                <w:color w:val="000000"/>
                <w:sz w:val="21"/>
                <w:szCs w:val="21"/>
                <w:highlight w:val="none"/>
                <w:lang w:val="en-US" w:eastAsia="zh-CN"/>
              </w:rPr>
            </w:pPr>
            <w:r>
              <w:rPr>
                <w:rFonts w:ascii="宋体" w:hAnsi="宋体" w:eastAsia="宋体" w:cs="宋体"/>
                <w:sz w:val="21"/>
                <w:szCs w:val="21"/>
                <w:highlight w:val="none"/>
              </w:rPr>
              <w:t>内容部分符合项目要求，逻辑性差，思路不清晰，部分满足采购需求得0-</w:t>
            </w:r>
            <w:r>
              <w:rPr>
                <w:rFonts w:hint="eastAsia" w:ascii="宋体" w:hAnsi="宋体" w:eastAsia="宋体" w:cs="宋体"/>
                <w:sz w:val="21"/>
                <w:szCs w:val="21"/>
                <w:highlight w:val="none"/>
                <w:lang w:val="en-US" w:eastAsia="zh-CN"/>
              </w:rPr>
              <w:t>2</w:t>
            </w:r>
            <w:r>
              <w:rPr>
                <w:rFonts w:ascii="宋体" w:hAnsi="宋体" w:eastAsia="宋体" w:cs="宋体"/>
                <w:sz w:val="21"/>
                <w:szCs w:val="21"/>
                <w:highlight w:val="none"/>
              </w:rPr>
              <w:t>分。</w:t>
            </w:r>
          </w:p>
        </w:tc>
        <w:tc>
          <w:tcPr>
            <w:tcW w:w="535" w:type="pct"/>
            <w:vAlign w:val="center"/>
          </w:tcPr>
          <w:p w14:paraId="6C8E45CC">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主观</w:t>
            </w:r>
          </w:p>
        </w:tc>
      </w:tr>
      <w:tr w14:paraId="468F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508" w:type="pct"/>
            <w:vAlign w:val="center"/>
          </w:tcPr>
          <w:p w14:paraId="451F4418">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p>
        </w:tc>
        <w:tc>
          <w:tcPr>
            <w:tcW w:w="519" w:type="pct"/>
            <w:vAlign w:val="center"/>
          </w:tcPr>
          <w:p w14:paraId="0646F30B">
            <w:pPr>
              <w:keepNext w:val="0"/>
              <w:keepLines w:val="0"/>
              <w:widowControl/>
              <w:suppressLineNumbers w:val="0"/>
              <w:spacing w:line="240" w:lineRule="auto"/>
              <w:jc w:val="center"/>
              <w:rPr>
                <w:rFonts w:hint="eastAsia" w:ascii="宋体" w:hAnsi="宋体" w:eastAsia="宋体" w:cs="宋体"/>
                <w:sz w:val="21"/>
                <w:szCs w:val="21"/>
                <w:highlight w:val="none"/>
              </w:rPr>
            </w:pPr>
            <w:r>
              <w:rPr>
                <w:rFonts w:ascii="宋体" w:hAnsi="宋体" w:eastAsia="宋体" w:cs="宋体"/>
                <w:sz w:val="21"/>
                <w:szCs w:val="21"/>
                <w:highlight w:val="none"/>
              </w:rPr>
              <w:t>成果文件的质量保证措施</w:t>
            </w:r>
          </w:p>
        </w:tc>
        <w:tc>
          <w:tcPr>
            <w:tcW w:w="550" w:type="pct"/>
            <w:vAlign w:val="center"/>
          </w:tcPr>
          <w:p w14:paraId="6579F148">
            <w:pPr>
              <w:keepNext w:val="0"/>
              <w:keepLines w:val="0"/>
              <w:widowControl/>
              <w:numPr>
                <w:ilvl w:val="0"/>
                <w:numId w:val="0"/>
              </w:numPr>
              <w:suppressLineNumbers w:val="0"/>
              <w:spacing w:line="240" w:lineRule="auto"/>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9分</w:t>
            </w:r>
          </w:p>
        </w:tc>
        <w:tc>
          <w:tcPr>
            <w:tcW w:w="2886" w:type="pct"/>
            <w:vAlign w:val="center"/>
          </w:tcPr>
          <w:p w14:paraId="5320D29F">
            <w:pPr>
              <w:keepNext w:val="0"/>
              <w:keepLines w:val="0"/>
              <w:widowControl/>
              <w:numPr>
                <w:ilvl w:val="0"/>
                <w:numId w:val="0"/>
              </w:numPr>
              <w:suppressLineNumbers w:val="0"/>
              <w:spacing w:line="240" w:lineRule="auto"/>
              <w:jc w:val="left"/>
              <w:rPr>
                <w:rFonts w:ascii="宋体" w:hAnsi="宋体" w:eastAsia="宋体" w:cs="宋体"/>
                <w:sz w:val="21"/>
                <w:szCs w:val="21"/>
                <w:highlight w:val="none"/>
              </w:rPr>
            </w:pPr>
            <w:r>
              <w:rPr>
                <w:rFonts w:ascii="宋体" w:hAnsi="宋体" w:eastAsia="宋体" w:cs="宋体"/>
                <w:sz w:val="21"/>
                <w:szCs w:val="21"/>
                <w:highlight w:val="none"/>
              </w:rPr>
              <w:t>根据各供应商提供的各项质量保障、保证措施，包括本次</w:t>
            </w:r>
            <w:r>
              <w:rPr>
                <w:rFonts w:hint="eastAsia" w:ascii="宋体" w:hAnsi="宋体" w:eastAsia="宋体" w:cs="宋体"/>
                <w:sz w:val="21"/>
                <w:szCs w:val="21"/>
                <w:highlight w:val="none"/>
                <w:lang w:eastAsia="zh-CN"/>
              </w:rPr>
              <w:t>初设</w:t>
            </w:r>
            <w:r>
              <w:rPr>
                <w:rFonts w:ascii="宋体" w:hAnsi="宋体" w:eastAsia="宋体" w:cs="宋体"/>
                <w:sz w:val="21"/>
                <w:szCs w:val="21"/>
                <w:highlight w:val="none"/>
              </w:rPr>
              <w:t>管理质量保证措施，成果文件质量保证措施、技术质量保证措施等。根据供应商提出的具体措施进行评审。</w:t>
            </w:r>
          </w:p>
          <w:p w14:paraId="6DAF3801">
            <w:pPr>
              <w:keepNext w:val="0"/>
              <w:keepLines w:val="0"/>
              <w:widowControl/>
              <w:numPr>
                <w:ilvl w:val="0"/>
                <w:numId w:val="0"/>
              </w:numPr>
              <w:suppressLineNumbers w:val="0"/>
              <w:spacing w:line="240" w:lineRule="auto"/>
              <w:jc w:val="left"/>
              <w:rPr>
                <w:rFonts w:ascii="宋体" w:hAnsi="宋体" w:eastAsia="宋体" w:cs="宋体"/>
                <w:sz w:val="21"/>
                <w:szCs w:val="21"/>
                <w:highlight w:val="none"/>
              </w:rPr>
            </w:pPr>
            <w:r>
              <w:rPr>
                <w:rFonts w:ascii="宋体" w:hAnsi="宋体" w:eastAsia="宋体" w:cs="宋体"/>
                <w:sz w:val="21"/>
                <w:szCs w:val="21"/>
                <w:highlight w:val="none"/>
              </w:rPr>
              <w:t>质量措施完善合理切实可行得</w:t>
            </w:r>
            <w:r>
              <w:rPr>
                <w:rFonts w:hint="eastAsia" w:ascii="宋体" w:hAnsi="宋体" w:eastAsia="宋体" w:cs="宋体"/>
                <w:sz w:val="21"/>
                <w:szCs w:val="21"/>
                <w:highlight w:val="none"/>
                <w:lang w:val="en-US" w:eastAsia="zh-CN"/>
              </w:rPr>
              <w:t>5</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ascii="宋体" w:hAnsi="宋体" w:eastAsia="宋体" w:cs="宋体"/>
                <w:sz w:val="21"/>
                <w:szCs w:val="21"/>
                <w:highlight w:val="none"/>
              </w:rPr>
              <w:t>-9分；</w:t>
            </w:r>
          </w:p>
          <w:p w14:paraId="446C2C25">
            <w:pPr>
              <w:keepNext w:val="0"/>
              <w:keepLines w:val="0"/>
              <w:widowControl/>
              <w:numPr>
                <w:ilvl w:val="0"/>
                <w:numId w:val="0"/>
              </w:numPr>
              <w:suppressLineNumbers w:val="0"/>
              <w:spacing w:line="240" w:lineRule="auto"/>
              <w:jc w:val="left"/>
              <w:rPr>
                <w:rFonts w:ascii="宋体" w:hAnsi="宋体" w:eastAsia="宋体" w:cs="宋体"/>
                <w:sz w:val="21"/>
                <w:szCs w:val="21"/>
                <w:highlight w:val="none"/>
              </w:rPr>
            </w:pPr>
            <w:r>
              <w:rPr>
                <w:rFonts w:ascii="宋体" w:hAnsi="宋体" w:eastAsia="宋体" w:cs="宋体"/>
                <w:sz w:val="21"/>
                <w:szCs w:val="21"/>
                <w:highlight w:val="none"/>
              </w:rPr>
              <w:t>质量措施基本合理可行得</w:t>
            </w:r>
            <w:r>
              <w:rPr>
                <w:rFonts w:hint="eastAsia" w:ascii="宋体" w:hAnsi="宋体" w:eastAsia="宋体" w:cs="宋体"/>
                <w:sz w:val="21"/>
                <w:szCs w:val="21"/>
                <w:highlight w:val="none"/>
                <w:lang w:val="en-US" w:eastAsia="zh-CN"/>
              </w:rPr>
              <w:t>2</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ascii="宋体" w:hAnsi="宋体" w:eastAsia="宋体" w:cs="宋体"/>
                <w:sz w:val="21"/>
                <w:szCs w:val="21"/>
                <w:highlight w:val="none"/>
              </w:rPr>
              <w:t>-5分；</w:t>
            </w:r>
          </w:p>
          <w:p w14:paraId="1A39FF4E">
            <w:pPr>
              <w:keepNext w:val="0"/>
              <w:keepLines w:val="0"/>
              <w:widowControl/>
              <w:numPr>
                <w:ilvl w:val="0"/>
                <w:numId w:val="0"/>
              </w:numPr>
              <w:suppressLineNumbers w:val="0"/>
              <w:spacing w:line="240" w:lineRule="auto"/>
              <w:jc w:val="left"/>
              <w:rPr>
                <w:rFonts w:hint="eastAsia" w:ascii="宋体" w:hAnsi="宋体" w:eastAsia="宋体" w:cs="宋体"/>
                <w:sz w:val="21"/>
                <w:szCs w:val="21"/>
                <w:highlight w:val="none"/>
                <w:lang w:val="en-US" w:eastAsia="zh-CN"/>
              </w:rPr>
            </w:pPr>
            <w:r>
              <w:rPr>
                <w:rFonts w:ascii="宋体" w:hAnsi="宋体" w:eastAsia="宋体" w:cs="宋体"/>
                <w:sz w:val="21"/>
                <w:szCs w:val="21"/>
                <w:highlight w:val="none"/>
              </w:rPr>
              <w:t>质量措施欠合理得0-2分。</w:t>
            </w:r>
          </w:p>
        </w:tc>
        <w:tc>
          <w:tcPr>
            <w:tcW w:w="535" w:type="pct"/>
            <w:vAlign w:val="center"/>
          </w:tcPr>
          <w:p w14:paraId="095E6661">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主观</w:t>
            </w:r>
          </w:p>
        </w:tc>
      </w:tr>
      <w:tr w14:paraId="42CF1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508" w:type="pct"/>
            <w:vAlign w:val="center"/>
          </w:tcPr>
          <w:p w14:paraId="160C71BF">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p>
        </w:tc>
        <w:tc>
          <w:tcPr>
            <w:tcW w:w="519" w:type="pct"/>
            <w:vAlign w:val="center"/>
          </w:tcPr>
          <w:p w14:paraId="203D6916">
            <w:pPr>
              <w:spacing w:line="240" w:lineRule="auto"/>
              <w:jc w:val="center"/>
              <w:rPr>
                <w:rFonts w:hint="eastAsia" w:ascii="宋体" w:hAnsi="宋体" w:eastAsia="宋体" w:cs="宋体"/>
                <w:sz w:val="21"/>
                <w:szCs w:val="21"/>
                <w:highlight w:val="none"/>
              </w:rPr>
            </w:pPr>
            <w:r>
              <w:rPr>
                <w:rFonts w:ascii="宋体" w:hAnsi="宋体" w:eastAsia="宋体" w:cs="宋体"/>
                <w:sz w:val="21"/>
                <w:szCs w:val="21"/>
                <w:highlight w:val="none"/>
              </w:rPr>
              <w:t>工作进度与计划</w:t>
            </w:r>
          </w:p>
        </w:tc>
        <w:tc>
          <w:tcPr>
            <w:tcW w:w="550" w:type="pct"/>
            <w:vAlign w:val="center"/>
          </w:tcPr>
          <w:p w14:paraId="0D9A3451">
            <w:pPr>
              <w:widowControl/>
              <w:adjustRightInd w:val="0"/>
              <w:snapToGrid w:val="0"/>
              <w:spacing w:line="240" w:lineRule="auto"/>
              <w:jc w:val="center"/>
              <w:rPr>
                <w:rFonts w:hint="default" w:ascii="宋体" w:hAnsi="宋体" w:eastAsia="宋体" w:cs="宋体"/>
                <w:spacing w:val="10"/>
                <w:sz w:val="21"/>
                <w:szCs w:val="21"/>
                <w:highlight w:val="none"/>
                <w:lang w:val="en-US" w:eastAsia="zh-CN"/>
              </w:rPr>
            </w:pPr>
            <w:r>
              <w:rPr>
                <w:rFonts w:hint="eastAsia" w:ascii="宋体" w:hAnsi="宋体" w:eastAsia="宋体" w:cs="宋体"/>
                <w:spacing w:val="10"/>
                <w:sz w:val="21"/>
                <w:szCs w:val="21"/>
                <w:highlight w:val="none"/>
                <w:lang w:val="en-US" w:eastAsia="zh-CN"/>
              </w:rPr>
              <w:t>9分</w:t>
            </w:r>
          </w:p>
        </w:tc>
        <w:tc>
          <w:tcPr>
            <w:tcW w:w="2886" w:type="pct"/>
            <w:vAlign w:val="center"/>
          </w:tcPr>
          <w:p w14:paraId="4AA3B5BB">
            <w:pPr>
              <w:keepNext w:val="0"/>
              <w:keepLines w:val="0"/>
              <w:widowControl/>
              <w:numPr>
                <w:ilvl w:val="0"/>
                <w:numId w:val="0"/>
              </w:numPr>
              <w:suppressLineNumbers w:val="0"/>
              <w:spacing w:line="240" w:lineRule="auto"/>
              <w:ind w:leftChars="0"/>
              <w:jc w:val="left"/>
              <w:rPr>
                <w:rFonts w:ascii="宋体" w:hAnsi="宋体" w:eastAsia="宋体" w:cs="宋体"/>
                <w:sz w:val="21"/>
                <w:szCs w:val="21"/>
                <w:highlight w:val="none"/>
              </w:rPr>
            </w:pPr>
            <w:r>
              <w:rPr>
                <w:rFonts w:ascii="宋体" w:hAnsi="宋体" w:eastAsia="宋体" w:cs="宋体"/>
                <w:sz w:val="21"/>
                <w:szCs w:val="21"/>
                <w:highlight w:val="none"/>
              </w:rPr>
              <w:t>根据采购需求对本项目有具体的工作进度安排，包括但不限于每个阶段的进度报表、进度保证措施、进度计划等进行评审。进度安排详细、科学合理、具体可行得</w:t>
            </w:r>
            <w:r>
              <w:rPr>
                <w:rFonts w:hint="eastAsia" w:ascii="宋体" w:hAnsi="宋体" w:eastAsia="宋体" w:cs="宋体"/>
                <w:sz w:val="21"/>
                <w:szCs w:val="21"/>
                <w:highlight w:val="none"/>
                <w:lang w:val="en-US" w:eastAsia="zh-CN"/>
              </w:rPr>
              <w:t>5.1</w:t>
            </w:r>
            <w:r>
              <w:rPr>
                <w:rFonts w:ascii="宋体" w:hAnsi="宋体" w:eastAsia="宋体" w:cs="宋体"/>
                <w:sz w:val="21"/>
                <w:szCs w:val="21"/>
                <w:highlight w:val="none"/>
              </w:rPr>
              <w:t>-9分；</w:t>
            </w:r>
          </w:p>
          <w:p w14:paraId="090E3F1A">
            <w:pPr>
              <w:keepNext w:val="0"/>
              <w:keepLines w:val="0"/>
              <w:widowControl/>
              <w:numPr>
                <w:ilvl w:val="0"/>
                <w:numId w:val="0"/>
              </w:numPr>
              <w:suppressLineNumbers w:val="0"/>
              <w:spacing w:line="240" w:lineRule="auto"/>
              <w:ind w:leftChars="0"/>
              <w:jc w:val="left"/>
              <w:rPr>
                <w:rFonts w:ascii="宋体" w:hAnsi="宋体" w:eastAsia="宋体" w:cs="宋体"/>
                <w:sz w:val="21"/>
                <w:szCs w:val="21"/>
                <w:highlight w:val="none"/>
              </w:rPr>
            </w:pPr>
            <w:r>
              <w:rPr>
                <w:rFonts w:ascii="宋体" w:hAnsi="宋体" w:eastAsia="宋体" w:cs="宋体"/>
                <w:sz w:val="21"/>
                <w:szCs w:val="21"/>
                <w:highlight w:val="none"/>
              </w:rPr>
              <w:t>进度安排粗略、有可行性得</w:t>
            </w:r>
            <w:r>
              <w:rPr>
                <w:rFonts w:hint="eastAsia" w:ascii="宋体" w:hAnsi="宋体" w:eastAsia="宋体" w:cs="宋体"/>
                <w:sz w:val="21"/>
                <w:szCs w:val="21"/>
                <w:highlight w:val="none"/>
                <w:lang w:val="en-US" w:eastAsia="zh-CN"/>
              </w:rPr>
              <w:t>2</w:t>
            </w:r>
            <w:r>
              <w:rPr>
                <w:rFonts w:ascii="宋体" w:hAnsi="宋体" w:eastAsia="宋体" w:cs="宋体"/>
                <w:sz w:val="21"/>
                <w:szCs w:val="21"/>
                <w:highlight w:val="none"/>
              </w:rPr>
              <w:t>.</w:t>
            </w:r>
            <w:r>
              <w:rPr>
                <w:rFonts w:hint="eastAsia" w:ascii="宋体" w:hAnsi="宋体" w:eastAsia="宋体" w:cs="宋体"/>
                <w:sz w:val="21"/>
                <w:szCs w:val="21"/>
                <w:highlight w:val="none"/>
                <w:lang w:val="en-US" w:eastAsia="zh-CN"/>
              </w:rPr>
              <w:t>1</w:t>
            </w:r>
            <w:r>
              <w:rPr>
                <w:rFonts w:ascii="宋体" w:hAnsi="宋体" w:eastAsia="宋体" w:cs="宋体"/>
                <w:sz w:val="21"/>
                <w:szCs w:val="21"/>
                <w:highlight w:val="none"/>
              </w:rPr>
              <w:t>-5分；</w:t>
            </w:r>
          </w:p>
          <w:p w14:paraId="090BEB0B">
            <w:pPr>
              <w:keepNext w:val="0"/>
              <w:keepLines w:val="0"/>
              <w:widowControl/>
              <w:numPr>
                <w:ilvl w:val="0"/>
                <w:numId w:val="0"/>
              </w:numPr>
              <w:suppressLineNumbers w:val="0"/>
              <w:spacing w:line="240" w:lineRule="auto"/>
              <w:ind w:leftChars="0"/>
              <w:jc w:val="left"/>
              <w:rPr>
                <w:rFonts w:hint="eastAsia" w:ascii="宋体" w:hAnsi="宋体" w:eastAsia="宋体" w:cs="宋体"/>
                <w:spacing w:val="10"/>
                <w:sz w:val="21"/>
                <w:szCs w:val="21"/>
                <w:highlight w:val="none"/>
                <w:lang w:val="en-US" w:eastAsia="zh-CN"/>
              </w:rPr>
            </w:pPr>
            <w:r>
              <w:rPr>
                <w:rFonts w:ascii="宋体" w:hAnsi="宋体" w:eastAsia="宋体" w:cs="宋体"/>
                <w:sz w:val="21"/>
                <w:szCs w:val="21"/>
                <w:highlight w:val="none"/>
              </w:rPr>
              <w:t>有进度安排、可行性较差得 0-</w:t>
            </w:r>
            <w:r>
              <w:rPr>
                <w:rFonts w:hint="eastAsia" w:ascii="宋体" w:hAnsi="宋体" w:eastAsia="宋体" w:cs="宋体"/>
                <w:sz w:val="21"/>
                <w:szCs w:val="21"/>
                <w:highlight w:val="none"/>
                <w:lang w:val="en-US" w:eastAsia="zh-CN"/>
              </w:rPr>
              <w:t>2</w:t>
            </w:r>
            <w:r>
              <w:rPr>
                <w:rFonts w:ascii="宋体" w:hAnsi="宋体" w:eastAsia="宋体" w:cs="宋体"/>
                <w:sz w:val="21"/>
                <w:szCs w:val="21"/>
                <w:highlight w:val="none"/>
              </w:rPr>
              <w:t xml:space="preserve"> 分。</w:t>
            </w:r>
          </w:p>
        </w:tc>
        <w:tc>
          <w:tcPr>
            <w:tcW w:w="535" w:type="pct"/>
            <w:vAlign w:val="center"/>
          </w:tcPr>
          <w:p w14:paraId="6D4200CB">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主观</w:t>
            </w:r>
          </w:p>
        </w:tc>
      </w:tr>
      <w:tr w14:paraId="5BD3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8" w:type="pct"/>
            <w:vAlign w:val="center"/>
          </w:tcPr>
          <w:p w14:paraId="7B81E5CE">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w:t>
            </w:r>
          </w:p>
        </w:tc>
        <w:tc>
          <w:tcPr>
            <w:tcW w:w="519" w:type="pct"/>
            <w:vAlign w:val="center"/>
          </w:tcPr>
          <w:p w14:paraId="24E2AAF2">
            <w:pPr>
              <w:spacing w:line="240" w:lineRule="auto"/>
              <w:jc w:val="center"/>
              <w:rPr>
                <w:rFonts w:hint="eastAsia" w:ascii="宋体" w:hAnsi="宋体" w:eastAsia="宋体" w:cs="宋体"/>
                <w:sz w:val="21"/>
                <w:szCs w:val="21"/>
                <w:highlight w:val="none"/>
              </w:rPr>
            </w:pPr>
            <w:r>
              <w:rPr>
                <w:rFonts w:ascii="宋体" w:hAnsi="宋体" w:eastAsia="宋体" w:cs="宋体"/>
                <w:sz w:val="21"/>
                <w:szCs w:val="21"/>
                <w:highlight w:val="none"/>
              </w:rPr>
              <w:t>拟派本项目项目负责人</w:t>
            </w:r>
          </w:p>
        </w:tc>
        <w:tc>
          <w:tcPr>
            <w:tcW w:w="550" w:type="pct"/>
            <w:vAlign w:val="center"/>
          </w:tcPr>
          <w:p w14:paraId="0BC6E912">
            <w:pPr>
              <w:bidi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8分</w:t>
            </w:r>
          </w:p>
        </w:tc>
        <w:tc>
          <w:tcPr>
            <w:tcW w:w="2886" w:type="pct"/>
            <w:vAlign w:val="center"/>
          </w:tcPr>
          <w:p w14:paraId="0FBEAB41">
            <w:pPr>
              <w:numPr>
                <w:ilvl w:val="0"/>
                <w:numId w:val="0"/>
              </w:numPr>
              <w:bidi w:val="0"/>
              <w:spacing w:line="240" w:lineRule="auto"/>
              <w:jc w:val="left"/>
              <w:rPr>
                <w:rFonts w:ascii="宋体" w:hAnsi="宋体" w:eastAsia="宋体" w:cs="宋体"/>
                <w:sz w:val="21"/>
                <w:szCs w:val="21"/>
                <w:highlight w:val="none"/>
              </w:rPr>
            </w:pPr>
            <w:r>
              <w:rPr>
                <w:rFonts w:ascii="宋体" w:hAnsi="宋体" w:eastAsia="宋体" w:cs="宋体"/>
                <w:sz w:val="21"/>
                <w:szCs w:val="21"/>
                <w:highlight w:val="none"/>
              </w:rPr>
              <w:t>①拟派</w:t>
            </w:r>
            <w:r>
              <w:rPr>
                <w:rFonts w:ascii="宋体" w:hAnsi="宋体" w:eastAsia="宋体" w:cs="宋体"/>
                <w:color w:val="auto"/>
                <w:sz w:val="21"/>
                <w:szCs w:val="21"/>
                <w:highlight w:val="none"/>
              </w:rPr>
              <w:t>负责人</w:t>
            </w:r>
            <w:r>
              <w:rPr>
                <w:rFonts w:hint="eastAsia" w:ascii="宋体" w:hAnsi="宋体" w:eastAsia="宋体" w:cs="宋体"/>
                <w:color w:val="auto"/>
                <w:sz w:val="21"/>
                <w:szCs w:val="21"/>
                <w:highlight w:val="none"/>
                <w:lang w:eastAsia="zh-CN"/>
              </w:rPr>
              <w:t>具有林业、园林、生态、湿地等</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lang w:eastAsia="zh-CN"/>
              </w:rPr>
              <w:t>专业高级职称</w:t>
            </w:r>
            <w:r>
              <w:rPr>
                <w:rFonts w:ascii="宋体" w:hAnsi="宋体" w:eastAsia="宋体" w:cs="宋体"/>
                <w:color w:val="auto"/>
                <w:sz w:val="21"/>
                <w:szCs w:val="21"/>
                <w:highlight w:val="none"/>
              </w:rPr>
              <w:t>得4分，未提供</w:t>
            </w:r>
            <w:r>
              <w:rPr>
                <w:rFonts w:ascii="宋体" w:hAnsi="宋体" w:eastAsia="宋体" w:cs="宋体"/>
                <w:sz w:val="21"/>
                <w:szCs w:val="21"/>
                <w:highlight w:val="none"/>
              </w:rPr>
              <w:t>或未按要求提供不得分；注：应提供职称资格证书复印件等相关证明材料。</w:t>
            </w:r>
          </w:p>
          <w:p w14:paraId="75323CAF">
            <w:pPr>
              <w:numPr>
                <w:ilvl w:val="0"/>
                <w:numId w:val="0"/>
              </w:numPr>
              <w:bidi w:val="0"/>
              <w:spacing w:line="240" w:lineRule="auto"/>
              <w:jc w:val="left"/>
              <w:rPr>
                <w:rFonts w:hint="eastAsia" w:ascii="宋体" w:hAnsi="宋体" w:eastAsia="宋体" w:cs="宋体"/>
                <w:color w:val="auto"/>
                <w:sz w:val="21"/>
                <w:szCs w:val="21"/>
                <w:highlight w:val="none"/>
                <w:lang w:val="en-US" w:eastAsia="zh-CN"/>
              </w:rPr>
            </w:pPr>
            <w:r>
              <w:rPr>
                <w:rFonts w:ascii="宋体" w:hAnsi="宋体" w:eastAsia="宋体" w:cs="宋体"/>
                <w:color w:val="auto"/>
                <w:sz w:val="21"/>
                <w:szCs w:val="21"/>
                <w:highlight w:val="none"/>
              </w:rPr>
              <w:t>②近三年（2023年</w:t>
            </w:r>
            <w:r>
              <w:rPr>
                <w:rFonts w:hint="eastAsia" w:ascii="宋体" w:hAnsi="宋体" w:eastAsia="宋体" w:cs="宋体"/>
                <w:color w:val="auto"/>
                <w:sz w:val="21"/>
                <w:szCs w:val="21"/>
                <w:highlight w:val="none"/>
                <w:lang w:val="en-US" w:eastAsia="zh-CN"/>
              </w:rPr>
              <w:t>07</w:t>
            </w:r>
            <w:r>
              <w:rPr>
                <w:rFonts w:ascii="宋体" w:hAnsi="宋体" w:eastAsia="宋体" w:cs="宋体"/>
                <w:color w:val="auto"/>
                <w:sz w:val="21"/>
                <w:szCs w:val="21"/>
                <w:highlight w:val="none"/>
              </w:rPr>
              <w:t>月至今）以项目负责人身份完成</w:t>
            </w:r>
            <w:r>
              <w:rPr>
                <w:rFonts w:hint="eastAsia" w:ascii="宋体" w:hAnsi="宋体" w:eastAsia="宋体" w:cs="宋体"/>
                <w:color w:val="auto"/>
                <w:sz w:val="21"/>
                <w:szCs w:val="21"/>
                <w:highlight w:val="none"/>
                <w:lang w:eastAsia="zh-CN"/>
              </w:rPr>
              <w:t>类似项目业绩</w:t>
            </w:r>
            <w:r>
              <w:rPr>
                <w:rFonts w:ascii="宋体" w:hAnsi="宋体" w:eastAsia="宋体" w:cs="宋体"/>
                <w:color w:val="auto"/>
                <w:sz w:val="21"/>
                <w:szCs w:val="21"/>
                <w:highlight w:val="none"/>
              </w:rPr>
              <w:t>，每提供1个业绩得2分，最高4分。</w:t>
            </w:r>
            <w:r>
              <w:rPr>
                <w:rFonts w:hint="eastAsia" w:ascii="宋体" w:hAnsi="宋体" w:eastAsia="宋体" w:cs="宋体"/>
                <w:color w:val="auto"/>
                <w:sz w:val="21"/>
                <w:szCs w:val="21"/>
                <w:highlight w:val="none"/>
                <w:lang w:eastAsia="zh-CN"/>
              </w:rPr>
              <w:t>提供合同复印件</w:t>
            </w:r>
            <w:r>
              <w:rPr>
                <w:rFonts w:hint="eastAsia" w:ascii="宋体" w:hAnsi="宋体" w:eastAsia="宋体" w:cs="宋体"/>
                <w:color w:val="auto"/>
                <w:sz w:val="21"/>
                <w:szCs w:val="21"/>
                <w:highlight w:val="none"/>
                <w:lang w:val="en-US" w:eastAsia="zh-CN"/>
              </w:rPr>
              <w:t>或单位委托证明</w:t>
            </w:r>
            <w:r>
              <w:rPr>
                <w:rFonts w:hint="eastAsia" w:ascii="宋体" w:hAnsi="宋体" w:eastAsia="宋体" w:cs="宋体"/>
                <w:color w:val="auto"/>
                <w:sz w:val="21"/>
                <w:szCs w:val="21"/>
                <w:highlight w:val="none"/>
                <w:lang w:eastAsia="zh-CN"/>
              </w:rPr>
              <w:t>加盖公章。</w:t>
            </w:r>
          </w:p>
        </w:tc>
        <w:tc>
          <w:tcPr>
            <w:tcW w:w="535" w:type="pct"/>
            <w:vAlign w:val="center"/>
          </w:tcPr>
          <w:p w14:paraId="1FE8DB6F">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6211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508" w:type="pct"/>
            <w:vAlign w:val="center"/>
          </w:tcPr>
          <w:p w14:paraId="5F11F987">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w:t>
            </w:r>
          </w:p>
        </w:tc>
        <w:tc>
          <w:tcPr>
            <w:tcW w:w="519" w:type="pct"/>
            <w:vAlign w:val="center"/>
          </w:tcPr>
          <w:p w14:paraId="56A1ECF5">
            <w:pPr>
              <w:spacing w:line="240" w:lineRule="auto"/>
              <w:jc w:val="center"/>
              <w:rPr>
                <w:rFonts w:hint="eastAsia" w:ascii="宋体" w:hAnsi="宋体" w:eastAsia="宋体" w:cs="宋体"/>
                <w:sz w:val="21"/>
                <w:szCs w:val="21"/>
                <w:highlight w:val="none"/>
                <w:lang w:val="en-US" w:eastAsia="zh-CN"/>
              </w:rPr>
            </w:pPr>
            <w:r>
              <w:rPr>
                <w:rFonts w:ascii="宋体" w:hAnsi="宋体" w:eastAsia="宋体" w:cs="宋体"/>
                <w:sz w:val="21"/>
                <w:szCs w:val="21"/>
                <w:highlight w:val="none"/>
              </w:rPr>
              <w:t>拟派专职技术负责人</w:t>
            </w:r>
          </w:p>
        </w:tc>
        <w:tc>
          <w:tcPr>
            <w:tcW w:w="550" w:type="pct"/>
            <w:vAlign w:val="center"/>
          </w:tcPr>
          <w:p w14:paraId="27FFB6D1">
            <w:pPr>
              <w:bidi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c>
          <w:tcPr>
            <w:tcW w:w="2886" w:type="pct"/>
            <w:vAlign w:val="center"/>
          </w:tcPr>
          <w:p w14:paraId="4DADBE29">
            <w:pPr>
              <w:numPr>
                <w:ilvl w:val="0"/>
                <w:numId w:val="0"/>
              </w:numPr>
              <w:bidi w:val="0"/>
              <w:spacing w:line="240" w:lineRule="auto"/>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拟派专职技术负责人具备林业、园林、生态、湿地等相关专业高级工程师得5分，中级工程师得3分，助理工程师得2分，未提供不得分；</w:t>
            </w:r>
          </w:p>
          <w:p w14:paraId="0318D2C9">
            <w:pPr>
              <w:numPr>
                <w:ilvl w:val="0"/>
                <w:numId w:val="0"/>
              </w:numPr>
              <w:bidi w:val="0"/>
              <w:spacing w:line="240" w:lineRule="auto"/>
              <w:jc w:val="left"/>
              <w:rPr>
                <w:rFonts w:hint="eastAsia" w:ascii="宋体" w:hAnsi="宋体" w:eastAsia="宋体" w:cs="宋体"/>
                <w:b w:val="0"/>
                <w:bCs w:val="0"/>
                <w:color w:val="auto"/>
                <w:kern w:val="0"/>
                <w:sz w:val="21"/>
                <w:szCs w:val="21"/>
                <w:highlight w:val="none"/>
                <w:lang w:val="en-US" w:eastAsia="zh-CN" w:bidi="ar"/>
              </w:rPr>
            </w:pPr>
            <w:r>
              <w:rPr>
                <w:rFonts w:hint="eastAsia" w:ascii="宋体" w:hAnsi="宋体" w:eastAsia="宋体" w:cs="宋体"/>
                <w:b w:val="0"/>
                <w:bCs w:val="0"/>
                <w:color w:val="auto"/>
                <w:kern w:val="0"/>
                <w:sz w:val="21"/>
                <w:szCs w:val="21"/>
                <w:highlight w:val="none"/>
                <w:lang w:val="en-US" w:eastAsia="zh-CN" w:bidi="ar"/>
              </w:rPr>
              <w:t>注：应提供职称资格证书复印件等相关证明材料。</w:t>
            </w:r>
          </w:p>
        </w:tc>
        <w:tc>
          <w:tcPr>
            <w:tcW w:w="535" w:type="pct"/>
            <w:vAlign w:val="center"/>
          </w:tcPr>
          <w:p w14:paraId="32CE6FBF">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6B1C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1" w:hRule="atLeast"/>
        </w:trPr>
        <w:tc>
          <w:tcPr>
            <w:tcW w:w="508" w:type="pct"/>
            <w:vAlign w:val="center"/>
          </w:tcPr>
          <w:p w14:paraId="6DAE8BAE">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w:t>
            </w:r>
          </w:p>
        </w:tc>
        <w:tc>
          <w:tcPr>
            <w:tcW w:w="519" w:type="pct"/>
            <w:vAlign w:val="center"/>
          </w:tcPr>
          <w:p w14:paraId="7A2B842F">
            <w:pPr>
              <w:spacing w:line="240" w:lineRule="auto"/>
              <w:jc w:val="center"/>
              <w:rPr>
                <w:rFonts w:ascii="宋体" w:hAnsi="宋体" w:eastAsia="宋体" w:cs="宋体"/>
                <w:sz w:val="21"/>
                <w:szCs w:val="21"/>
                <w:highlight w:val="none"/>
              </w:rPr>
            </w:pPr>
            <w:r>
              <w:rPr>
                <w:rFonts w:ascii="宋体" w:hAnsi="宋体" w:eastAsia="宋体" w:cs="宋体"/>
                <w:sz w:val="21"/>
                <w:szCs w:val="21"/>
                <w:highlight w:val="none"/>
              </w:rPr>
              <w:t>项目专业技术团队配置</w:t>
            </w:r>
          </w:p>
        </w:tc>
        <w:tc>
          <w:tcPr>
            <w:tcW w:w="550" w:type="pct"/>
            <w:vAlign w:val="center"/>
          </w:tcPr>
          <w:p w14:paraId="3A72F723">
            <w:pPr>
              <w:bidi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8分</w:t>
            </w:r>
          </w:p>
        </w:tc>
        <w:tc>
          <w:tcPr>
            <w:tcW w:w="2886" w:type="pct"/>
            <w:vAlign w:val="center"/>
          </w:tcPr>
          <w:p w14:paraId="4BB244C5">
            <w:pPr>
              <w:numPr>
                <w:ilvl w:val="0"/>
                <w:numId w:val="0"/>
              </w:numPr>
              <w:bidi w:val="0"/>
              <w:spacing w:line="240"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①为本项目配备</w:t>
            </w:r>
            <w:r>
              <w:rPr>
                <w:rFonts w:hint="eastAsia" w:ascii="宋体" w:hAnsi="宋体" w:eastAsia="宋体" w:cs="宋体"/>
                <w:color w:val="auto"/>
                <w:sz w:val="21"/>
                <w:szCs w:val="21"/>
                <w:highlight w:val="none"/>
                <w:lang w:val="en-US" w:eastAsia="zh-CN"/>
              </w:rPr>
              <w:t>林业、园林、生态、湿地等相关专业技术</w:t>
            </w:r>
            <w:r>
              <w:rPr>
                <w:rFonts w:ascii="宋体" w:hAnsi="宋体" w:eastAsia="宋体" w:cs="宋体"/>
                <w:color w:val="auto"/>
                <w:sz w:val="21"/>
                <w:szCs w:val="21"/>
                <w:highlight w:val="none"/>
              </w:rPr>
              <w:t>人员；人员总数≥6人得4分，4-5人得3分，未按要求提供不得分。</w:t>
            </w:r>
          </w:p>
          <w:p w14:paraId="4C12E75D">
            <w:pPr>
              <w:numPr>
                <w:ilvl w:val="0"/>
                <w:numId w:val="0"/>
              </w:numPr>
              <w:bidi w:val="0"/>
              <w:spacing w:line="240"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②团队内助理工程师每名加0.5分；中级及以上职称每名加1分，本项加分上限4分，同一人员仅计最高职称。</w:t>
            </w:r>
          </w:p>
          <w:p w14:paraId="1A5D9235">
            <w:pPr>
              <w:numPr>
                <w:ilvl w:val="0"/>
                <w:numId w:val="0"/>
              </w:numPr>
              <w:bidi w:val="0"/>
              <w:spacing w:line="240" w:lineRule="auto"/>
              <w:jc w:val="left"/>
              <w:rPr>
                <w:rFonts w:ascii="宋体" w:hAnsi="宋体" w:eastAsia="宋体" w:cs="宋体"/>
                <w:sz w:val="21"/>
                <w:szCs w:val="21"/>
                <w:highlight w:val="none"/>
              </w:rPr>
            </w:pPr>
            <w:r>
              <w:rPr>
                <w:rFonts w:ascii="宋体" w:hAnsi="宋体" w:eastAsia="宋体" w:cs="宋体"/>
                <w:color w:val="auto"/>
                <w:sz w:val="21"/>
                <w:szCs w:val="21"/>
                <w:highlight w:val="none"/>
              </w:rPr>
              <w:t>注：应提供职称资格证书复印件等相关证明材料。</w:t>
            </w:r>
          </w:p>
        </w:tc>
        <w:tc>
          <w:tcPr>
            <w:tcW w:w="535" w:type="pct"/>
            <w:vAlign w:val="center"/>
          </w:tcPr>
          <w:p w14:paraId="26B193A8">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43E7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trPr>
        <w:tc>
          <w:tcPr>
            <w:tcW w:w="508" w:type="pct"/>
            <w:vAlign w:val="center"/>
          </w:tcPr>
          <w:p w14:paraId="439A75EF">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w:t>
            </w:r>
          </w:p>
        </w:tc>
        <w:tc>
          <w:tcPr>
            <w:tcW w:w="519" w:type="pct"/>
            <w:vAlign w:val="center"/>
          </w:tcPr>
          <w:p w14:paraId="4EFF49E7">
            <w:pPr>
              <w:spacing w:line="240" w:lineRule="auto"/>
              <w:jc w:val="center"/>
              <w:rPr>
                <w:rFonts w:ascii="宋体" w:hAnsi="宋体" w:eastAsia="宋体" w:cs="宋体"/>
                <w:sz w:val="21"/>
                <w:szCs w:val="21"/>
                <w:highlight w:val="none"/>
              </w:rPr>
            </w:pPr>
            <w:r>
              <w:rPr>
                <w:rFonts w:ascii="宋体" w:hAnsi="宋体" w:eastAsia="宋体" w:cs="宋体"/>
                <w:color w:val="auto"/>
                <w:sz w:val="21"/>
                <w:szCs w:val="21"/>
                <w:highlight w:val="none"/>
              </w:rPr>
              <w:t>涉密及质量</w:t>
            </w:r>
            <w:r>
              <w:rPr>
                <w:rFonts w:hint="eastAsia" w:ascii="宋体" w:hAnsi="宋体" w:eastAsia="宋体" w:cs="宋体"/>
                <w:color w:val="auto"/>
                <w:sz w:val="21"/>
                <w:szCs w:val="21"/>
                <w:highlight w:val="none"/>
                <w:lang w:val="en-US" w:eastAsia="zh-CN"/>
              </w:rPr>
              <w:t>管理</w:t>
            </w:r>
            <w:r>
              <w:rPr>
                <w:rFonts w:ascii="宋体" w:hAnsi="宋体" w:eastAsia="宋体" w:cs="宋体"/>
                <w:color w:val="auto"/>
                <w:sz w:val="21"/>
                <w:szCs w:val="21"/>
                <w:highlight w:val="none"/>
              </w:rPr>
              <w:t>人员</w:t>
            </w:r>
          </w:p>
        </w:tc>
        <w:tc>
          <w:tcPr>
            <w:tcW w:w="550" w:type="pct"/>
            <w:vAlign w:val="center"/>
          </w:tcPr>
          <w:p w14:paraId="15139D61">
            <w:pPr>
              <w:bidi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4分</w:t>
            </w:r>
          </w:p>
        </w:tc>
        <w:tc>
          <w:tcPr>
            <w:tcW w:w="2886" w:type="pct"/>
            <w:vAlign w:val="center"/>
          </w:tcPr>
          <w:p w14:paraId="38E63933">
            <w:pPr>
              <w:numPr>
                <w:ilvl w:val="0"/>
                <w:numId w:val="0"/>
              </w:numPr>
              <w:bidi w:val="0"/>
              <w:spacing w:line="240"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①配备</w:t>
            </w:r>
            <w:r>
              <w:rPr>
                <w:rFonts w:hint="eastAsia" w:ascii="宋体" w:hAnsi="宋体" w:eastAsia="宋体" w:cs="宋体"/>
                <w:color w:val="auto"/>
                <w:sz w:val="21"/>
                <w:szCs w:val="21"/>
                <w:highlight w:val="none"/>
                <w:lang w:val="en-US" w:eastAsia="zh-CN"/>
              </w:rPr>
              <w:t>初步设计</w:t>
            </w:r>
            <w:r>
              <w:rPr>
                <w:rFonts w:ascii="宋体" w:hAnsi="宋体" w:eastAsia="宋体" w:cs="宋体"/>
                <w:color w:val="auto"/>
                <w:sz w:val="21"/>
                <w:szCs w:val="21"/>
                <w:highlight w:val="none"/>
              </w:rPr>
              <w:t>成果涉密管理</w:t>
            </w:r>
            <w:r>
              <w:rPr>
                <w:rFonts w:hint="eastAsia" w:ascii="宋体" w:hAnsi="宋体" w:eastAsia="宋体" w:cs="宋体"/>
                <w:color w:val="auto"/>
                <w:sz w:val="21"/>
                <w:szCs w:val="21"/>
                <w:highlight w:val="none"/>
                <w:lang w:val="en-US" w:eastAsia="zh-CN"/>
              </w:rPr>
              <w:t>人员</w:t>
            </w:r>
            <w:r>
              <w:rPr>
                <w:rFonts w:ascii="宋体" w:hAnsi="宋体" w:eastAsia="宋体" w:cs="宋体"/>
                <w:color w:val="auto"/>
                <w:sz w:val="21"/>
                <w:szCs w:val="21"/>
                <w:highlight w:val="none"/>
              </w:rPr>
              <w:t>得2分，未提供不得分；</w:t>
            </w:r>
          </w:p>
          <w:p w14:paraId="33D04DA9">
            <w:pPr>
              <w:numPr>
                <w:ilvl w:val="0"/>
                <w:numId w:val="0"/>
              </w:numPr>
              <w:bidi w:val="0"/>
              <w:spacing w:line="240" w:lineRule="auto"/>
              <w:jc w:val="left"/>
              <w:rPr>
                <w:rFonts w:ascii="宋体" w:hAnsi="宋体" w:eastAsia="宋体" w:cs="宋体"/>
                <w:sz w:val="21"/>
                <w:szCs w:val="21"/>
                <w:highlight w:val="none"/>
              </w:rPr>
            </w:pPr>
            <w:r>
              <w:rPr>
                <w:rFonts w:ascii="宋体" w:hAnsi="宋体" w:eastAsia="宋体" w:cs="宋体"/>
                <w:color w:val="auto"/>
                <w:sz w:val="21"/>
                <w:szCs w:val="21"/>
                <w:highlight w:val="none"/>
              </w:rPr>
              <w:t>②配备</w:t>
            </w:r>
            <w:r>
              <w:rPr>
                <w:rFonts w:hint="eastAsia" w:ascii="宋体" w:hAnsi="宋体" w:eastAsia="宋体" w:cs="宋体"/>
                <w:color w:val="auto"/>
                <w:sz w:val="21"/>
                <w:szCs w:val="21"/>
                <w:highlight w:val="none"/>
                <w:lang w:val="en-US" w:eastAsia="zh-CN"/>
              </w:rPr>
              <w:t>初步设计</w:t>
            </w:r>
            <w:r>
              <w:rPr>
                <w:rFonts w:ascii="宋体" w:hAnsi="宋体" w:eastAsia="宋体" w:cs="宋体"/>
                <w:color w:val="auto"/>
                <w:sz w:val="21"/>
                <w:szCs w:val="21"/>
                <w:highlight w:val="none"/>
              </w:rPr>
              <w:t>质量</w:t>
            </w:r>
            <w:r>
              <w:rPr>
                <w:rFonts w:hint="eastAsia" w:ascii="宋体" w:hAnsi="宋体" w:eastAsia="宋体" w:cs="宋体"/>
                <w:color w:val="auto"/>
                <w:sz w:val="21"/>
                <w:szCs w:val="21"/>
                <w:highlight w:val="none"/>
                <w:lang w:val="en-US" w:eastAsia="zh-CN"/>
              </w:rPr>
              <w:t>管理人员</w:t>
            </w:r>
            <w:r>
              <w:rPr>
                <w:rFonts w:ascii="宋体" w:hAnsi="宋体" w:eastAsia="宋体" w:cs="宋体"/>
                <w:color w:val="auto"/>
                <w:sz w:val="21"/>
                <w:szCs w:val="21"/>
                <w:highlight w:val="none"/>
              </w:rPr>
              <w:t>得2分，未提供不得分。注：提供</w:t>
            </w:r>
            <w:r>
              <w:rPr>
                <w:rFonts w:hint="eastAsia" w:ascii="宋体" w:hAnsi="宋体" w:eastAsia="宋体" w:cs="宋体"/>
                <w:color w:val="auto"/>
                <w:sz w:val="21"/>
                <w:szCs w:val="21"/>
                <w:highlight w:val="none"/>
                <w:lang w:val="en-US" w:eastAsia="zh-CN"/>
              </w:rPr>
              <w:t>相关人员职称证书复印件</w:t>
            </w:r>
            <w:r>
              <w:rPr>
                <w:rFonts w:ascii="宋体" w:hAnsi="宋体" w:eastAsia="宋体" w:cs="宋体"/>
                <w:color w:val="auto"/>
                <w:sz w:val="21"/>
                <w:szCs w:val="21"/>
                <w:highlight w:val="none"/>
              </w:rPr>
              <w:t>等相关证明材料。</w:t>
            </w:r>
          </w:p>
        </w:tc>
        <w:tc>
          <w:tcPr>
            <w:tcW w:w="535" w:type="pct"/>
            <w:vAlign w:val="center"/>
          </w:tcPr>
          <w:p w14:paraId="32B0878E">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7107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508" w:type="pct"/>
            <w:vAlign w:val="center"/>
          </w:tcPr>
          <w:p w14:paraId="15BD467D">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p>
        </w:tc>
        <w:tc>
          <w:tcPr>
            <w:tcW w:w="519" w:type="pct"/>
            <w:vAlign w:val="center"/>
          </w:tcPr>
          <w:p w14:paraId="4D94775E">
            <w:pPr>
              <w:widowControl/>
              <w:tabs>
                <w:tab w:val="left" w:pos="360"/>
              </w:tabs>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修改方案及违约承诺</w:t>
            </w:r>
          </w:p>
          <w:p w14:paraId="0B9F66C8">
            <w:pPr>
              <w:spacing w:line="240" w:lineRule="auto"/>
              <w:jc w:val="center"/>
              <w:rPr>
                <w:rFonts w:hint="eastAsia" w:ascii="宋体" w:hAnsi="宋体" w:eastAsia="宋体" w:cs="宋体"/>
                <w:color w:val="auto"/>
                <w:sz w:val="21"/>
                <w:szCs w:val="21"/>
                <w:highlight w:val="none"/>
                <w:lang w:val="en-US" w:eastAsia="zh-CN"/>
              </w:rPr>
            </w:pPr>
          </w:p>
        </w:tc>
        <w:tc>
          <w:tcPr>
            <w:tcW w:w="550" w:type="pct"/>
            <w:vAlign w:val="center"/>
          </w:tcPr>
          <w:p w14:paraId="0DBB07FA">
            <w:pPr>
              <w:bidi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2886" w:type="pct"/>
            <w:vAlign w:val="center"/>
          </w:tcPr>
          <w:p w14:paraId="48489A07">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left"/>
              <w:textAlignment w:val="baseline"/>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保证本项目高质量完成，对整个项目实施过程中遇到的问题要及时提出修改方案及违约承诺</w:t>
            </w:r>
            <w:r>
              <w:rPr>
                <w:rFonts w:hint="eastAsia" w:ascii="宋体" w:hAnsi="宋体" w:eastAsia="宋体" w:cs="宋体"/>
                <w:color w:val="auto"/>
                <w:spacing w:val="-2"/>
                <w:sz w:val="21"/>
                <w:szCs w:val="21"/>
                <w:highlight w:val="none"/>
                <w:lang w:eastAsia="zh-CN"/>
              </w:rPr>
              <w:t>。</w:t>
            </w:r>
          </w:p>
          <w:p w14:paraId="72A126E6">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left"/>
              <w:textAlignment w:val="baseline"/>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方案科学合理、详细</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对项目有较高的针对性，计</w:t>
            </w:r>
            <w:r>
              <w:rPr>
                <w:rFonts w:hint="eastAsia" w:ascii="宋体" w:hAnsi="宋体" w:eastAsia="宋体" w:cs="宋体"/>
                <w:color w:val="auto"/>
                <w:spacing w:val="-2"/>
                <w:sz w:val="21"/>
                <w:szCs w:val="21"/>
                <w:highlight w:val="none"/>
                <w:lang w:val="en-US" w:eastAsia="zh-CN"/>
              </w:rPr>
              <w:t>3.1</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分；</w:t>
            </w:r>
          </w:p>
          <w:p w14:paraId="6B52125A">
            <w:pPr>
              <w:pStyle w:val="144"/>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left"/>
              <w:textAlignment w:val="baseline"/>
              <w:rPr>
                <w:rFonts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方案基本合理、可行，可适用于本项目，计</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分；</w:t>
            </w:r>
          </w:p>
        </w:tc>
        <w:tc>
          <w:tcPr>
            <w:tcW w:w="535" w:type="pct"/>
            <w:vAlign w:val="center"/>
          </w:tcPr>
          <w:p w14:paraId="091E86B4">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主观</w:t>
            </w:r>
          </w:p>
        </w:tc>
      </w:tr>
      <w:tr w14:paraId="104F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508" w:type="pct"/>
            <w:vAlign w:val="center"/>
          </w:tcPr>
          <w:p w14:paraId="725A4FBE">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w:t>
            </w:r>
          </w:p>
        </w:tc>
        <w:tc>
          <w:tcPr>
            <w:tcW w:w="519" w:type="pct"/>
            <w:vAlign w:val="center"/>
          </w:tcPr>
          <w:p w14:paraId="10F7632E">
            <w:pPr>
              <w:spacing w:line="24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初步设计设备</w:t>
            </w:r>
            <w:r>
              <w:rPr>
                <w:rFonts w:ascii="宋体" w:hAnsi="宋体" w:eastAsia="宋体" w:cs="宋体"/>
                <w:color w:val="auto"/>
                <w:sz w:val="21"/>
                <w:szCs w:val="21"/>
                <w:highlight w:val="none"/>
              </w:rPr>
              <w:t>配置</w:t>
            </w:r>
          </w:p>
        </w:tc>
        <w:tc>
          <w:tcPr>
            <w:tcW w:w="550" w:type="pct"/>
            <w:vAlign w:val="center"/>
          </w:tcPr>
          <w:p w14:paraId="0DED46F3">
            <w:pPr>
              <w:bidi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c>
          <w:tcPr>
            <w:tcW w:w="2886" w:type="pct"/>
            <w:vAlign w:val="center"/>
          </w:tcPr>
          <w:p w14:paraId="6A81D425">
            <w:pPr>
              <w:numPr>
                <w:ilvl w:val="0"/>
                <w:numId w:val="0"/>
              </w:numPr>
              <w:bidi w:val="0"/>
              <w:spacing w:line="240" w:lineRule="auto"/>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拟投入</w:t>
            </w:r>
            <w:r>
              <w:rPr>
                <w:rFonts w:hint="eastAsia" w:ascii="宋体" w:hAnsi="宋体" w:eastAsia="宋体" w:cs="宋体"/>
                <w:color w:val="auto"/>
                <w:sz w:val="21"/>
                <w:szCs w:val="21"/>
                <w:highlight w:val="none"/>
                <w:lang w:val="en-US" w:eastAsia="zh-CN"/>
              </w:rPr>
              <w:t>初步设计的外业调查和内业设计所需</w:t>
            </w:r>
            <w:r>
              <w:rPr>
                <w:rFonts w:ascii="宋体" w:hAnsi="宋体" w:eastAsia="宋体" w:cs="宋体"/>
                <w:color w:val="auto"/>
                <w:sz w:val="21"/>
                <w:szCs w:val="21"/>
                <w:highlight w:val="none"/>
              </w:rPr>
              <w:t>设备，根据各供应商提供为本项目投入的设备数量，设备总数≥5台得3分，每增加一台设备得1分，满分5分。</w:t>
            </w:r>
          </w:p>
          <w:p w14:paraId="19DC35AE">
            <w:pPr>
              <w:numPr>
                <w:ilvl w:val="0"/>
                <w:numId w:val="0"/>
              </w:numPr>
              <w:bidi w:val="0"/>
              <w:spacing w:line="240" w:lineRule="auto"/>
              <w:ind w:left="0" w:leftChars="0" w:firstLine="0" w:firstLineChars="0"/>
              <w:jc w:val="left"/>
              <w:rPr>
                <w:rFonts w:ascii="宋体" w:hAnsi="宋体" w:eastAsia="宋体" w:cs="宋体"/>
                <w:color w:val="auto"/>
                <w:sz w:val="21"/>
                <w:szCs w:val="21"/>
                <w:highlight w:val="none"/>
              </w:rPr>
            </w:pPr>
            <w:r>
              <w:rPr>
                <w:rFonts w:ascii="宋体" w:hAnsi="宋体" w:eastAsia="宋体" w:cs="宋体"/>
                <w:color w:val="auto"/>
                <w:sz w:val="21"/>
                <w:szCs w:val="21"/>
                <w:highlight w:val="none"/>
              </w:rPr>
              <w:t>注：提供设备购置发票或租赁发票等相关证明材料并加盖公章</w:t>
            </w:r>
          </w:p>
        </w:tc>
        <w:tc>
          <w:tcPr>
            <w:tcW w:w="535" w:type="pct"/>
            <w:vAlign w:val="center"/>
          </w:tcPr>
          <w:p w14:paraId="01195F07">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66F6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508" w:type="pct"/>
            <w:vAlign w:val="center"/>
          </w:tcPr>
          <w:p w14:paraId="1E1F457C">
            <w:pPr>
              <w:spacing w:line="24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w:t>
            </w:r>
          </w:p>
        </w:tc>
        <w:tc>
          <w:tcPr>
            <w:tcW w:w="519" w:type="pct"/>
            <w:vAlign w:val="center"/>
          </w:tcPr>
          <w:p w14:paraId="22314C61">
            <w:pPr>
              <w:widowControl/>
              <w:tabs>
                <w:tab w:val="left" w:pos="360"/>
              </w:tabs>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类似项目业绩</w:t>
            </w:r>
          </w:p>
        </w:tc>
        <w:tc>
          <w:tcPr>
            <w:tcW w:w="550" w:type="pct"/>
            <w:vAlign w:val="center"/>
          </w:tcPr>
          <w:p w14:paraId="582223D0">
            <w:pPr>
              <w:widowControl/>
              <w:adjustRightInd w:val="0"/>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kern w:val="0"/>
                <w:sz w:val="21"/>
                <w:szCs w:val="21"/>
                <w:highlight w:val="none"/>
                <w:lang w:val="en-US" w:eastAsia="zh-CN"/>
              </w:rPr>
              <w:t>10分</w:t>
            </w:r>
          </w:p>
        </w:tc>
        <w:tc>
          <w:tcPr>
            <w:tcW w:w="2886" w:type="pct"/>
            <w:vAlign w:val="center"/>
          </w:tcPr>
          <w:p w14:paraId="4579B288">
            <w:pPr>
              <w:widowControl/>
              <w:adjustRightInd w:val="0"/>
              <w:snapToGrid w:val="0"/>
              <w:spacing w:line="240" w:lineRule="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kern w:val="0"/>
                <w:sz w:val="21"/>
                <w:szCs w:val="21"/>
                <w:highlight w:val="none"/>
                <w:lang w:eastAsia="zh-CN"/>
              </w:rPr>
              <w:t>近三年（202</w:t>
            </w:r>
            <w:r>
              <w:rPr>
                <w:rFonts w:hint="eastAsia" w:ascii="宋体" w:hAnsi="宋体" w:eastAsia="宋体" w:cs="宋体"/>
                <w:kern w:val="0"/>
                <w:sz w:val="21"/>
                <w:szCs w:val="21"/>
                <w:highlight w:val="none"/>
                <w:lang w:val="en-US" w:eastAsia="zh-CN"/>
              </w:rPr>
              <w:t>3</w:t>
            </w:r>
            <w:r>
              <w:rPr>
                <w:rFonts w:hint="eastAsia" w:ascii="宋体" w:hAnsi="宋体" w:eastAsia="宋体" w:cs="宋体"/>
                <w:kern w:val="0"/>
                <w:sz w:val="21"/>
                <w:szCs w:val="21"/>
                <w:highlight w:val="none"/>
                <w:lang w:eastAsia="zh-CN"/>
              </w:rPr>
              <w:t>年</w:t>
            </w:r>
            <w:r>
              <w:rPr>
                <w:rFonts w:hint="eastAsia" w:ascii="宋体" w:hAnsi="宋体" w:eastAsia="宋体" w:cs="宋体"/>
                <w:kern w:val="0"/>
                <w:sz w:val="21"/>
                <w:szCs w:val="21"/>
                <w:highlight w:val="none"/>
                <w:lang w:val="en-US" w:eastAsia="zh-CN"/>
              </w:rPr>
              <w:t>07</w:t>
            </w:r>
            <w:r>
              <w:rPr>
                <w:rFonts w:hint="eastAsia" w:ascii="宋体" w:hAnsi="宋体" w:eastAsia="宋体" w:cs="宋体"/>
                <w:kern w:val="0"/>
                <w:sz w:val="21"/>
                <w:szCs w:val="21"/>
                <w:highlight w:val="none"/>
                <w:lang w:eastAsia="zh-CN"/>
              </w:rPr>
              <w:t>月至今）类似项目业绩（以合同签订日期为准，提供合同复印件加盖公章）每提供1个得</w:t>
            </w:r>
            <w:r>
              <w:rPr>
                <w:rFonts w:hint="eastAsia" w:ascii="宋体" w:hAnsi="宋体" w:eastAsia="宋体" w:cs="宋体"/>
                <w:kern w:val="0"/>
                <w:sz w:val="21"/>
                <w:szCs w:val="21"/>
                <w:highlight w:val="none"/>
                <w:lang w:val="en-US" w:eastAsia="zh-CN"/>
              </w:rPr>
              <w:t>2</w:t>
            </w:r>
            <w:r>
              <w:rPr>
                <w:rFonts w:hint="eastAsia" w:ascii="宋体" w:hAnsi="宋体" w:eastAsia="宋体" w:cs="宋体"/>
                <w:kern w:val="0"/>
                <w:sz w:val="21"/>
                <w:szCs w:val="21"/>
                <w:highlight w:val="none"/>
                <w:lang w:eastAsia="zh-CN"/>
              </w:rPr>
              <w:t>分，此项合计</w:t>
            </w:r>
            <w:r>
              <w:rPr>
                <w:rFonts w:hint="eastAsia" w:ascii="宋体" w:hAnsi="宋体" w:eastAsia="宋体" w:cs="宋体"/>
                <w:kern w:val="0"/>
                <w:sz w:val="21"/>
                <w:szCs w:val="21"/>
                <w:highlight w:val="none"/>
                <w:lang w:val="en-US" w:eastAsia="zh-CN"/>
              </w:rPr>
              <w:t>10</w:t>
            </w:r>
            <w:r>
              <w:rPr>
                <w:rFonts w:hint="eastAsia" w:ascii="宋体" w:hAnsi="宋体" w:eastAsia="宋体" w:cs="宋体"/>
                <w:kern w:val="0"/>
                <w:sz w:val="21"/>
                <w:szCs w:val="21"/>
                <w:highlight w:val="none"/>
                <w:lang w:eastAsia="zh-CN"/>
              </w:rPr>
              <w:t>分。</w:t>
            </w:r>
          </w:p>
        </w:tc>
        <w:tc>
          <w:tcPr>
            <w:tcW w:w="535" w:type="pct"/>
            <w:vAlign w:val="center"/>
          </w:tcPr>
          <w:p w14:paraId="62E4746F">
            <w:pPr>
              <w:spacing w:line="24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客观</w:t>
            </w:r>
          </w:p>
        </w:tc>
      </w:tr>
      <w:tr w14:paraId="759B3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trPr>
        <w:tc>
          <w:tcPr>
            <w:tcW w:w="508" w:type="pct"/>
            <w:tcBorders>
              <w:top w:val="single" w:color="auto" w:sz="4" w:space="0"/>
              <w:bottom w:val="single" w:color="auto" w:sz="4" w:space="0"/>
            </w:tcBorders>
          </w:tcPr>
          <w:p w14:paraId="3A6AFF60">
            <w:pPr>
              <w:spacing w:line="240" w:lineRule="auto"/>
              <w:rPr>
                <w:rFonts w:hint="eastAsia" w:ascii="宋体" w:hAnsi="宋体" w:eastAsia="宋体" w:cs="宋体"/>
                <w:b/>
                <w:bCs/>
                <w:sz w:val="21"/>
                <w:szCs w:val="21"/>
                <w:highlight w:val="none"/>
              </w:rPr>
            </w:pPr>
          </w:p>
        </w:tc>
        <w:tc>
          <w:tcPr>
            <w:tcW w:w="4491" w:type="pct"/>
            <w:gridSpan w:val="4"/>
            <w:tcBorders>
              <w:top w:val="single" w:color="auto" w:sz="4" w:space="0"/>
              <w:bottom w:val="single" w:color="auto" w:sz="4" w:space="0"/>
            </w:tcBorders>
          </w:tcPr>
          <w:p w14:paraId="52BA4BD5">
            <w:pPr>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1、各评委独立打分。</w:t>
            </w:r>
          </w:p>
          <w:p w14:paraId="29AC7387">
            <w:pPr>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2、评委打分超过得分界限或未按本表规定赋分时，该评委的打分作废，不计入汇总分。</w:t>
            </w:r>
          </w:p>
          <w:p w14:paraId="740C5652">
            <w:pPr>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若出现综合得分并列时，比较价格得分，此分项得分高者排序在前；若价格得分仍相同，比较技术得分，此分项得分高者排序在前；若技术得分仍相同，则由全体评标委员会成员无记名投票，得票高者排序在前。</w:t>
            </w:r>
          </w:p>
          <w:p w14:paraId="55611CC7">
            <w:pPr>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4、各种计算采用插入法，数字均保留两位小数，第三位“四舍五入”。</w:t>
            </w:r>
          </w:p>
          <w:p w14:paraId="71F06697">
            <w:pPr>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5、评标过程中，若出现特殊情况时，由评标委员会决定暂停评标，并提出具体处理意见。</w:t>
            </w:r>
          </w:p>
          <w:p w14:paraId="42559633">
            <w:pPr>
              <w:spacing w:line="240" w:lineRule="auto"/>
              <w:jc w:val="left"/>
              <w:rPr>
                <w:rFonts w:hint="eastAsia" w:ascii="宋体" w:hAnsi="宋体" w:eastAsia="宋体" w:cs="宋体"/>
                <w:sz w:val="21"/>
                <w:szCs w:val="21"/>
                <w:highlight w:val="none"/>
              </w:rPr>
            </w:pPr>
            <w:r>
              <w:rPr>
                <w:rFonts w:hint="eastAsia" w:ascii="宋体" w:hAnsi="宋体" w:eastAsia="宋体" w:cs="宋体"/>
                <w:b/>
                <w:bCs/>
                <w:sz w:val="21"/>
                <w:szCs w:val="21"/>
                <w:highlight w:val="none"/>
              </w:rPr>
              <w:t>注：以上评分项需要提供的资料，有就得分，无则不得分，提供虚假资料者按无效标处理。</w:t>
            </w:r>
          </w:p>
        </w:tc>
      </w:tr>
    </w:tbl>
    <w:p w14:paraId="5ED9B54E">
      <w:pPr>
        <w:ind w:firstLine="240" w:firstLineChars="1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 注：</w:t>
      </w:r>
      <w:r>
        <w:rPr>
          <w:rFonts w:hint="eastAsia" w:asciiTheme="minorEastAsia" w:hAnsiTheme="minorEastAsia" w:cstheme="minorEastAsia"/>
          <w:b/>
          <w:bCs/>
          <w:color w:val="000000" w:themeColor="text1"/>
          <w:szCs w:val="24"/>
          <w14:textFill>
            <w14:solidFill>
              <w14:schemeClr w14:val="tx1"/>
            </w14:solidFill>
          </w14:textFill>
        </w:rPr>
        <w:t>特殊情况处理</w:t>
      </w:r>
      <w:r>
        <w:rPr>
          <w:rFonts w:hint="eastAsia" w:asciiTheme="minorEastAsia" w:hAnsiTheme="minorEastAsia" w:cstheme="minorEastAsia"/>
          <w:color w:val="000000" w:themeColor="text1"/>
          <w:szCs w:val="24"/>
          <w14:textFill>
            <w14:solidFill>
              <w14:schemeClr w14:val="tx1"/>
            </w14:solidFill>
          </w14:textFill>
        </w:rPr>
        <w:t>：</w:t>
      </w:r>
    </w:p>
    <w:p w14:paraId="70CACE9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eastAsia="宋体" w:cstheme="minorEastAsia"/>
          <w:color w:val="000000" w:themeColor="text1"/>
          <w:szCs w:val="24"/>
          <w14:textFill>
            <w14:solidFill>
              <w14:schemeClr w14:val="tx1"/>
            </w14:solidFill>
          </w14:textFill>
        </w:rPr>
      </w:pPr>
      <w:r>
        <w:rPr>
          <w:rFonts w:hint="eastAsia" w:ascii="宋体" w:hAnsi="宋体" w:eastAsia="宋体" w:cstheme="minorEastAsia"/>
          <w:color w:val="000000" w:themeColor="text1"/>
          <w:szCs w:val="24"/>
          <w14:textFill>
            <w14:solidFill>
              <w14:schemeClr w14:val="tx1"/>
            </w14:solidFill>
          </w14:textFill>
        </w:rPr>
        <w:t>a、当供应商某评分项出现未报、漏报或零报价时，该分项得零分，并不参与投标报价分的计算。</w:t>
      </w:r>
    </w:p>
    <w:p w14:paraId="56E439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eastAsia="宋体" w:cstheme="minorEastAsia"/>
          <w:color w:val="000000" w:themeColor="text1"/>
          <w:szCs w:val="24"/>
          <w14:textFill>
            <w14:solidFill>
              <w14:schemeClr w14:val="tx1"/>
            </w14:solidFill>
          </w14:textFill>
        </w:rPr>
      </w:pPr>
      <w:r>
        <w:rPr>
          <w:rFonts w:hint="eastAsia" w:ascii="宋体" w:hAnsi="宋体" w:eastAsia="宋体" w:cstheme="minorEastAsia"/>
          <w:color w:val="000000" w:themeColor="text1"/>
          <w:szCs w:val="24"/>
          <w14:textFill>
            <w14:solidFill>
              <w14:schemeClr w14:val="tx1"/>
            </w14:solidFill>
          </w14:textFill>
        </w:rPr>
        <w:t>b、若出现综合得分相同时，投标报价得分高者为第一中标候选人，若投标报价得分相同，技术得分高者为第一中标候选人，若上述两项得分相同，则由全体评标委员会成员无记名投票，得票高者为第一中标候选人。</w:t>
      </w:r>
    </w:p>
    <w:p w14:paraId="0A5F671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eastAsia="宋体" w:cstheme="minorEastAsia"/>
          <w:color w:val="000000" w:themeColor="text1"/>
          <w:szCs w:val="24"/>
          <w14:textFill>
            <w14:solidFill>
              <w14:schemeClr w14:val="tx1"/>
            </w14:solidFill>
          </w14:textFill>
        </w:rPr>
      </w:pPr>
      <w:r>
        <w:rPr>
          <w:rFonts w:hint="eastAsia" w:ascii="宋体" w:hAnsi="宋体" w:eastAsia="宋体" w:cstheme="minorEastAsia"/>
          <w:color w:val="000000" w:themeColor="text1"/>
          <w:szCs w:val="24"/>
          <w14:textFill>
            <w14:solidFill>
              <w14:schemeClr w14:val="tx1"/>
            </w14:solidFill>
          </w14:textFill>
        </w:rPr>
        <w:t>c、评标过程中，若出现本评标方法以外的特殊情况时，将暂停评标，待评委商榷后再进行复会。</w:t>
      </w:r>
    </w:p>
    <w:p w14:paraId="2EA06DB8">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cstheme="minorEastAsia"/>
          <w:b/>
          <w:bCs/>
          <w:color w:val="000000" w:themeColor="text1"/>
          <w:szCs w:val="24"/>
          <w14:textFill>
            <w14:solidFill>
              <w14:schemeClr w14:val="tx1"/>
            </w14:solidFill>
          </w14:textFill>
        </w:rPr>
      </w:pPr>
      <w:r>
        <w:rPr>
          <w:rFonts w:hint="eastAsia" w:asciiTheme="minorEastAsia" w:hAnsiTheme="minorEastAsia" w:cstheme="minorEastAsia"/>
          <w:b/>
          <w:bCs/>
          <w:color w:val="000000" w:themeColor="text1"/>
          <w:szCs w:val="24"/>
          <w14:textFill>
            <w14:solidFill>
              <w14:schemeClr w14:val="tx1"/>
            </w14:solidFill>
          </w14:textFill>
        </w:rPr>
        <w:t>2-7、政府采购政策评分标准（本项目为专门面向中小企业采购项目）</w:t>
      </w:r>
    </w:p>
    <w:p w14:paraId="586B58E5">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2.7.1小微企业的政策</w:t>
      </w:r>
    </w:p>
    <w:p w14:paraId="6B72CD6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根据财政部、工信部《政府采购促进中小企业发展管理办法》（财库〔2020〕46 号）、《关于进一步加大政府采购支持中小企业力度的通知》（财库〔2022〕19号）、《关于进一步落实政府采购支持中小企业相关政策的通知》(陕财办采 (2023) 3号)的规定，对于经主管预算单位统筹后未预留份额专门面向中小企业采购的服务类项目，以及预留份额项目中的非预留部分采购包，采购人、采购代理机构应当对符合规定的小微企业报价给予10%的扣除，用扣除后的价格参加评审。适用招标投标法的政府采购工程建设项目，采用综合评估法但未采用低价优先法计算价格分的，评标时应当在采用原报价进行评分的基础上增加其价格得分的3%作为其价格分。</w:t>
      </w:r>
    </w:p>
    <w:p w14:paraId="52A8A374">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采购限额标准以上，200万元以下的货物和服务采购项目、400万元以下的工程采购项目，适宜由中小企业提供的，应当专门面向中小企业采购。超过 200万元的货物和服务采购项目、超过400万元的工程采购项目中适宜由中小企业提供的，面向中小企业的预留份额今年阶段性提高至40%以上，其中预留给小微企业比例不低于70%。</w:t>
      </w:r>
    </w:p>
    <w:p w14:paraId="40B57022">
      <w:pPr>
        <w:spacing w:line="560" w:lineRule="exact"/>
        <w:ind w:firstLine="480" w:firstLineChars="200"/>
        <w:rPr>
          <w:rFonts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6A3EA291">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 xml:space="preserve">2-7-2监狱企业的政策 </w:t>
      </w:r>
    </w:p>
    <w:p w14:paraId="49AF63A7">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628DD4D2">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 xml:space="preserve">2-7-3残疾人福利性单位的政策 </w:t>
      </w:r>
    </w:p>
    <w:p w14:paraId="7354A3B8">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21964231">
      <w:pPr>
        <w:keepNext w:val="0"/>
        <w:keepLines w:val="0"/>
        <w:pageBreakBefore w:val="0"/>
        <w:wordWrap/>
        <w:topLinePunct w:val="0"/>
        <w:autoSpaceDE/>
        <w:autoSpaceDN/>
        <w:bidi w:val="0"/>
        <w:spacing w:line="360" w:lineRule="auto"/>
        <w:ind w:left="0" w:leftChars="0" w:firstLine="480" w:firstLineChars="200"/>
        <w:textAlignment w:val="auto"/>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2-7-4节能产品、环境标志产品的政策</w:t>
      </w:r>
    </w:p>
    <w:p w14:paraId="57249A0B">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节能产品、环境标志产品按照《财政部 生态环境部关于印发环境标志产品政府采购品目清单的通知（财库〔2019〕18号））、《财政部 发展改革委联合印发&lt;关于印发节能产品政府采购品目清单的通知（财库〔2019〕19号）、《国务院办公厅关于建立政府强制采购节能产品制度的通知》（国办发〔2007〕51号）有关规定执行。</w:t>
      </w:r>
    </w:p>
    <w:p w14:paraId="01A49E00">
      <w:pPr>
        <w:spacing w:line="500" w:lineRule="exact"/>
        <w:ind w:firstLine="480" w:firstLineChars="200"/>
        <w:rPr>
          <w:rFonts w:hint="eastAsia" w:asciiTheme="minorEastAsia" w:hAnsiTheme="minorEastAsia" w:cstheme="minorEastAsia"/>
          <w:b/>
          <w:bCs/>
          <w:color w:val="000000" w:themeColor="text1"/>
          <w:szCs w:val="24"/>
          <w:highlight w:val="none"/>
          <w14:textFill>
            <w14:solidFill>
              <w14:schemeClr w14:val="tx1"/>
            </w14:solidFill>
          </w14:textFill>
        </w:rPr>
      </w:pPr>
      <w:r>
        <w:rPr>
          <w:rFonts w:hint="eastAsia" w:asciiTheme="minorEastAsia" w:hAnsiTheme="minorEastAsia" w:cstheme="minorEastAsia"/>
          <w:b w:val="0"/>
          <w:bCs w:val="0"/>
          <w:color w:val="000000" w:themeColor="text1"/>
          <w:szCs w:val="24"/>
          <w:highlight w:val="none"/>
          <w14:textFill>
            <w14:solidFill>
              <w14:schemeClr w14:val="tx1"/>
            </w14:solidFill>
          </w14:textFill>
        </w:rPr>
        <w:t>2-7-</w:t>
      </w:r>
      <w:r>
        <w:rPr>
          <w:rFonts w:hint="eastAsia" w:asciiTheme="minorEastAsia" w:hAnsiTheme="minorEastAsia" w:cstheme="minorEastAsia"/>
          <w:b w:val="0"/>
          <w:bCs w:val="0"/>
          <w:color w:val="000000" w:themeColor="text1"/>
          <w:szCs w:val="24"/>
          <w:highlight w:val="none"/>
          <w:lang w:val="en-US" w:eastAsia="zh-CN"/>
          <w14:textFill>
            <w14:solidFill>
              <w14:schemeClr w14:val="tx1"/>
            </w14:solidFill>
          </w14:textFill>
        </w:rPr>
        <w:t>4</w:t>
      </w:r>
      <w:r>
        <w:rPr>
          <w:rFonts w:hint="eastAsia" w:asciiTheme="minorEastAsia" w:hAnsiTheme="minorEastAsia" w:cstheme="minorEastAsia"/>
          <w:b/>
          <w:bCs/>
          <w:color w:val="000000" w:themeColor="text1"/>
          <w:szCs w:val="24"/>
          <w:highlight w:val="none"/>
          <w14:textFill>
            <w14:solidFill>
              <w14:schemeClr w14:val="tx1"/>
            </w14:solidFill>
          </w14:textFill>
        </w:rPr>
        <w:t>本项目是否专门面向中小企业项目：</w:t>
      </w:r>
      <w:r>
        <w:rPr>
          <w:rFonts w:hint="eastAsia" w:asciiTheme="minorEastAsia" w:hAnsiTheme="minorEastAsia" w:cstheme="minorEastAsia"/>
          <w:b/>
          <w:bCs/>
          <w:color w:val="000000" w:themeColor="text1"/>
          <w:szCs w:val="24"/>
          <w:highlight w:val="none"/>
          <w:lang w:val="en-US" w:eastAsia="zh-CN"/>
          <w14:textFill>
            <w14:solidFill>
              <w14:schemeClr w14:val="tx1"/>
            </w14:solidFill>
          </w14:textFill>
        </w:rPr>
        <w:t>是</w:t>
      </w:r>
      <w:r>
        <w:rPr>
          <w:rFonts w:hint="eastAsia" w:asciiTheme="minorEastAsia" w:hAnsiTheme="minorEastAsia" w:cstheme="minorEastAsia"/>
          <w:b/>
          <w:bCs/>
          <w:color w:val="000000" w:themeColor="text1"/>
          <w:szCs w:val="24"/>
          <w:highlight w:val="none"/>
          <w14:textFill>
            <w14:solidFill>
              <w14:schemeClr w14:val="tx1"/>
            </w14:solidFill>
          </w14:textFill>
        </w:rPr>
        <w:t>。</w:t>
      </w:r>
    </w:p>
    <w:p w14:paraId="5C68C176">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7BB9065A">
      <w:pPr>
        <w:spacing w:line="360" w:lineRule="auto"/>
        <w:ind w:firstLine="480" w:firstLineChars="200"/>
        <w:rPr>
          <w:rFonts w:hint="eastAsia" w:ascii="宋体" w:hAnsi="宋体" w:eastAsia="宋体" w:cs="宋体"/>
          <w:b w:val="0"/>
          <w:bCs w:val="0"/>
          <w:szCs w:val="24"/>
          <w:lang w:val="en-US" w:eastAsia="zh-CN"/>
        </w:rPr>
      </w:pPr>
      <w:r>
        <w:rPr>
          <w:rFonts w:hint="eastAsia" w:ascii="宋体" w:hAnsi="宋体" w:eastAsia="宋体" w:cs="宋体"/>
          <w:b w:val="0"/>
          <w:bCs w:val="0"/>
          <w:szCs w:val="24"/>
          <w:lang w:val="en-US" w:eastAsia="zh-CN"/>
        </w:rPr>
        <w:t>2.8本项目评审中出现下列情形之一的，磋商小组应当启动异常低价投标(响应)审查程序:</w:t>
      </w:r>
    </w:p>
    <w:p w14:paraId="7F0841A4">
      <w:pPr>
        <w:spacing w:line="360" w:lineRule="auto"/>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1投标(响应)报价低于全部通过符合性审查供应商投标(响应)报价平均值50%的，即投标(响应)报价&lt;全部通过符合性审查供应商投标(响应)报价平均值</w:t>
      </w:r>
      <w:r>
        <w:rPr>
          <w:rFonts w:hint="default" w:ascii="Arial" w:hAnsi="Arial" w:eastAsia="宋体" w:cs="Arial"/>
          <w:szCs w:val="24"/>
          <w:lang w:val="en-US" w:eastAsia="zh-CN"/>
        </w:rPr>
        <w:t>×</w:t>
      </w:r>
      <w:r>
        <w:rPr>
          <w:rFonts w:hint="eastAsia" w:ascii="宋体" w:hAnsi="宋体" w:eastAsia="宋体" w:cs="宋体"/>
          <w:szCs w:val="24"/>
          <w:lang w:val="en-US" w:eastAsia="zh-CN"/>
        </w:rPr>
        <w:t>50%;</w:t>
      </w:r>
    </w:p>
    <w:p w14:paraId="1B2DE0E2">
      <w:pPr>
        <w:spacing w:line="360" w:lineRule="auto"/>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2.投标(响应)报价低于通过符合性审查的次低报价供应商投标(响应)报价50%的，即投标(响应)报价〈通过符合性审查的次低报价供应商投标(响应)报价</w:t>
      </w:r>
      <w:r>
        <w:rPr>
          <w:rFonts w:hint="default" w:ascii="Arial" w:hAnsi="Arial" w:eastAsia="宋体" w:cs="Arial"/>
          <w:szCs w:val="24"/>
          <w:lang w:val="en-US" w:eastAsia="zh-CN"/>
        </w:rPr>
        <w:t>×</w:t>
      </w:r>
      <w:r>
        <w:rPr>
          <w:rFonts w:hint="eastAsia" w:ascii="宋体" w:hAnsi="宋体" w:eastAsia="宋体" w:cs="宋体"/>
          <w:szCs w:val="24"/>
          <w:lang w:val="en-US" w:eastAsia="zh-CN"/>
        </w:rPr>
        <w:t>50%;</w:t>
      </w:r>
    </w:p>
    <w:p w14:paraId="330B690C">
      <w:pPr>
        <w:spacing w:line="360" w:lineRule="auto"/>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3.投标(响应)报价低于采购项目最高限价45%的，即投标(响应)报价&lt;采购项目最高限价</w:t>
      </w:r>
      <w:r>
        <w:rPr>
          <w:rFonts w:hint="default" w:ascii="Arial" w:hAnsi="Arial" w:eastAsia="宋体" w:cs="Arial"/>
          <w:szCs w:val="24"/>
          <w:lang w:val="en-US" w:eastAsia="zh-CN"/>
        </w:rPr>
        <w:t>×</w:t>
      </w:r>
      <w:r>
        <w:rPr>
          <w:rFonts w:hint="eastAsia" w:ascii="宋体" w:hAnsi="宋体" w:eastAsia="宋体" w:cs="宋体"/>
          <w:szCs w:val="24"/>
          <w:lang w:val="en-US" w:eastAsia="zh-CN"/>
        </w:rPr>
        <w:t>45%:</w:t>
      </w:r>
    </w:p>
    <w:p w14:paraId="2822A88F">
      <w:pPr>
        <w:spacing w:line="360" w:lineRule="auto"/>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4.磋商小组基于专业判断，认为供应商报价过低，有可能影响产品质量或者不能诚信履约的其他情形。</w:t>
      </w:r>
    </w:p>
    <w:p w14:paraId="48A630EF">
      <w:pPr>
        <w:spacing w:line="360" w:lineRule="auto"/>
        <w:ind w:firstLine="480" w:firstLineChars="200"/>
        <w:rPr>
          <w:rFonts w:hint="eastAsia" w:ascii="宋体" w:hAnsi="宋体" w:eastAsia="宋体" w:cs="宋体"/>
          <w:szCs w:val="24"/>
          <w:lang w:val="en-US" w:eastAsia="zh-CN"/>
        </w:rPr>
      </w:pPr>
      <w:r>
        <w:rPr>
          <w:rFonts w:hint="eastAsia" w:ascii="宋体" w:hAnsi="宋体" w:eastAsia="宋体" w:cs="宋体"/>
          <w:szCs w:val="24"/>
          <w:lang w:val="en-US" w:eastAsia="zh-CN"/>
        </w:rPr>
        <w:t>5、磋商小组启动异常低价投标(响应)审查后，属于前述第1项至第4项情形的，相关供应商在评审现场合理的时间内对投标(响应)价格作出解释，提供项目具体成本测算等与报价合理性相关的书面说明及必要的证明材料，包括但不限于原材料成本、人工成本、制造费用等，给予相关供应商提供证明资料的时间为30分钟。其中，属于第3项情形，供应商已随投标(响应)文件一并提交相关书面说明及必要的证明材料的，在评审现场可不再重复提交。</w:t>
      </w:r>
    </w:p>
    <w:p w14:paraId="6449B051">
      <w:pPr>
        <w:spacing w:line="360" w:lineRule="auto"/>
        <w:ind w:firstLine="480" w:firstLineChars="200"/>
        <w:rPr>
          <w:rFonts w:hint="eastAsia" w:asciiTheme="minorEastAsia" w:hAnsiTheme="minorEastAsia" w:cstheme="minorEastAsia"/>
          <w:b w:val="0"/>
          <w:bCs w:val="0"/>
          <w:color w:val="000000" w:themeColor="text1"/>
          <w:szCs w:val="24"/>
          <w14:textFill>
            <w14:solidFill>
              <w14:schemeClr w14:val="tx1"/>
            </w14:solidFill>
          </w14:textFill>
        </w:rPr>
      </w:pPr>
      <w:r>
        <w:rPr>
          <w:rFonts w:hint="eastAsia" w:ascii="宋体" w:hAnsi="宋体" w:eastAsia="宋体" w:cs="宋体"/>
          <w:szCs w:val="24"/>
          <w:lang w:val="en-US" w:eastAsia="zh-CN"/>
        </w:rPr>
        <w:t>6、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w:t>
      </w:r>
    </w:p>
    <w:p w14:paraId="091A166A">
      <w:pPr>
        <w:spacing w:line="360" w:lineRule="auto"/>
        <w:ind w:firstLine="480" w:firstLineChars="200"/>
        <w:rPr>
          <w:rFonts w:ascii="宋体" w:hAnsi="宋体" w:eastAsia="宋体" w:cstheme="minorEastAsia"/>
          <w:color w:val="000000" w:themeColor="text1"/>
          <w:szCs w:val="24"/>
          <w14:textFill>
            <w14:solidFill>
              <w14:schemeClr w14:val="tx1"/>
            </w14:solidFill>
          </w14:textFill>
        </w:rPr>
      </w:pPr>
      <w:r>
        <w:rPr>
          <w:rFonts w:ascii="宋体" w:hAnsi="宋体" w:eastAsia="宋体" w:cstheme="minorEastAsia"/>
          <w:color w:val="000000" w:themeColor="text1"/>
          <w:szCs w:val="24"/>
          <w14:textFill>
            <w14:solidFill>
              <w14:schemeClr w14:val="tx1"/>
            </w14:solidFill>
          </w14:textFill>
        </w:rPr>
        <w:t>3</w:t>
      </w:r>
      <w:r>
        <w:rPr>
          <w:rFonts w:hint="eastAsia" w:ascii="宋体" w:hAnsi="宋体" w:eastAsia="宋体" w:cstheme="minorEastAsia"/>
          <w:color w:val="000000" w:themeColor="text1"/>
          <w:szCs w:val="24"/>
          <w14:textFill>
            <w14:solidFill>
              <w14:schemeClr w14:val="tx1"/>
            </w14:solidFill>
          </w14:textFill>
        </w:rPr>
        <w:t>、定标</w:t>
      </w:r>
    </w:p>
    <w:p w14:paraId="26A8D22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-1、定标程序</w:t>
      </w:r>
    </w:p>
    <w:p w14:paraId="3ED3324C">
      <w:pPr>
        <w:numPr>
          <w:ilvl w:val="0"/>
          <w:numId w:val="2"/>
        </w:numPr>
        <w:spacing w:line="360" w:lineRule="auto"/>
        <w:ind w:firstLine="480" w:firstLineChars="200"/>
        <w:rPr>
          <w:rFonts w:asciiTheme="minorEastAsia" w:hAnsiTheme="minorEastAsia" w:cstheme="minorEastAsia"/>
          <w:color w:val="000000" w:themeColor="text1"/>
          <w:kern w:val="0"/>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磋商小组依据评标办法，经过资格性审查、符合性审查、澄清、比较与评价等程序后，在最大限度满足竞争性磋商文件实质性要求前提下进行综合评审，以评标总得分最高到低的顺序推荐3名以上中标候选人，并编写</w:t>
      </w:r>
      <w:bookmarkStart w:id="35" w:name="OLE_LINK4"/>
      <w:r>
        <w:rPr>
          <w:rFonts w:hint="eastAsia" w:asciiTheme="minorEastAsia" w:hAnsiTheme="minorEastAsia" w:cstheme="minorEastAsia"/>
          <w:color w:val="000000" w:themeColor="text1"/>
          <w:szCs w:val="24"/>
          <w14:textFill>
            <w14:solidFill>
              <w14:schemeClr w14:val="tx1"/>
            </w14:solidFill>
          </w14:textFill>
        </w:rPr>
        <w:t>评标</w:t>
      </w:r>
      <w:bookmarkEnd w:id="35"/>
      <w:r>
        <w:rPr>
          <w:rFonts w:hint="eastAsia" w:asciiTheme="minorEastAsia" w:hAnsiTheme="minorEastAsia" w:cstheme="minorEastAsia"/>
          <w:color w:val="000000" w:themeColor="text1"/>
          <w:szCs w:val="24"/>
          <w14:textFill>
            <w14:solidFill>
              <w14:schemeClr w14:val="tx1"/>
            </w14:solidFill>
          </w14:textFill>
        </w:rPr>
        <w:t>报告。</w:t>
      </w:r>
      <w:r>
        <w:rPr>
          <w:rFonts w:hint="eastAsia" w:asciiTheme="minorEastAsia" w:hAnsiTheme="minorEastAsia" w:cstheme="minorEastAsia"/>
          <w:color w:val="000000" w:themeColor="text1"/>
          <w:kern w:val="0"/>
          <w:szCs w:val="24"/>
          <w14:textFill>
            <w14:solidFill>
              <w14:schemeClr w14:val="tx1"/>
            </w14:solidFill>
          </w14:textFill>
        </w:rPr>
        <w:t>　</w:t>
      </w:r>
    </w:p>
    <w:p w14:paraId="2120FBAE">
      <w:pPr>
        <w:numPr>
          <w:ilvl w:val="0"/>
          <w:numId w:val="2"/>
        </w:num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bookmarkStart w:id="36" w:name="OLE_LINK18"/>
      <w:r>
        <w:rPr>
          <w:rFonts w:hint="eastAsia" w:asciiTheme="minorEastAsia" w:hAnsiTheme="minorEastAsia" w:cstheme="minorEastAsia"/>
          <w:color w:val="000000" w:themeColor="text1"/>
          <w:szCs w:val="24"/>
          <w14:textFill>
            <w14:solidFill>
              <w14:schemeClr w14:val="tx1"/>
            </w14:solidFill>
          </w14:textFill>
        </w:rPr>
        <w:t>磋商小组应当在评标报告上签字，对自己的评审意见承担法律责任。磋商小组</w:t>
      </w:r>
      <w:r>
        <w:rPr>
          <w:rFonts w:hint="eastAsia" w:asciiTheme="minorEastAsia" w:hAnsiTheme="minorEastAsia" w:cstheme="minorEastAsia"/>
          <w:color w:val="000000" w:themeColor="text1"/>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6"/>
    <w:p w14:paraId="0094B619">
      <w:pPr>
        <w:numPr>
          <w:ilvl w:val="0"/>
          <w:numId w:val="2"/>
        </w:num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7B3CFE8F">
      <w:pPr>
        <w:numPr>
          <w:ilvl w:val="0"/>
          <w:numId w:val="2"/>
        </w:num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采购代理机构接到采购人的《定标复函》后，在2个工作日内，将成交结果进行公告。公告发布1个工作日，其他供应商若有异议，按《</w:t>
      </w:r>
      <w:r>
        <w:rPr>
          <w:rFonts w:hint="eastAsia" w:asciiTheme="minorEastAsia" w:hAnsiTheme="minorEastAsia" w:cstheme="minorEastAsia"/>
          <w:color w:val="000000" w:themeColor="text1"/>
          <w:szCs w:val="24"/>
          <w:lang w:eastAsia="zh-CN"/>
          <w14:textFill>
            <w14:solidFill>
              <w14:schemeClr w14:val="tx1"/>
            </w14:solidFill>
          </w14:textFill>
        </w:rPr>
        <w:t>中华人民共和国</w:t>
      </w:r>
      <w:r>
        <w:rPr>
          <w:rFonts w:hint="eastAsia" w:asciiTheme="minorEastAsia" w:hAnsiTheme="minorEastAsia" w:cstheme="minorEastAsia"/>
          <w:color w:val="000000" w:themeColor="text1"/>
          <w:szCs w:val="24"/>
          <w14:textFill>
            <w14:solidFill>
              <w14:schemeClr w14:val="tx1"/>
            </w14:solidFill>
          </w14:textFill>
        </w:rPr>
        <w:t>政府采购法》第52条执行。</w:t>
      </w:r>
    </w:p>
    <w:p w14:paraId="5B4F0464">
      <w:pPr>
        <w:spacing w:line="360" w:lineRule="auto"/>
        <w:ind w:firstLine="600" w:firstLineChars="25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-2、成交人确定后，采购人和采购代理机构对未成交原因不作任何解释，</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不予退还（含纸质及电子版文件）。</w:t>
      </w:r>
    </w:p>
    <w:p w14:paraId="2D30F371">
      <w:pPr>
        <w:adjustRightInd w:val="0"/>
        <w:snapToGrid w:val="0"/>
        <w:spacing w:line="360" w:lineRule="auto"/>
        <w:ind w:firstLine="482" w:firstLineChars="200"/>
        <w:rPr>
          <w:rFonts w:asciiTheme="minorEastAsia" w:hAnsiTheme="minorEastAsia" w:cstheme="minorEastAsia"/>
          <w:color w:val="000000" w:themeColor="text1"/>
          <w:szCs w:val="24"/>
          <w14:textFill>
            <w14:solidFill>
              <w14:schemeClr w14:val="tx1"/>
            </w14:solidFill>
          </w14:textFill>
        </w:rPr>
      </w:pPr>
      <w:bookmarkStart w:id="37" w:name="_Toc458617738"/>
      <w:bookmarkStart w:id="38" w:name="_Toc458617461"/>
      <w:r>
        <w:rPr>
          <w:rFonts w:asciiTheme="minorEastAsia" w:hAnsiTheme="minorEastAsia" w:cstheme="minorEastAsia"/>
          <w:b/>
          <w:color w:val="000000" w:themeColor="text1"/>
          <w:szCs w:val="24"/>
          <w14:textFill>
            <w14:solidFill>
              <w14:schemeClr w14:val="tx1"/>
            </w14:solidFill>
          </w14:textFill>
        </w:rPr>
        <w:t>4</w:t>
      </w:r>
      <w:r>
        <w:rPr>
          <w:rFonts w:hint="eastAsia" w:asciiTheme="minorEastAsia" w:hAnsiTheme="minorEastAsia" w:cstheme="minorEastAsia"/>
          <w:b/>
          <w:color w:val="000000" w:themeColor="text1"/>
          <w:szCs w:val="24"/>
          <w14:textFill>
            <w14:solidFill>
              <w14:schemeClr w14:val="tx1"/>
            </w14:solidFill>
          </w14:textFill>
        </w:rPr>
        <w:t>、投标无效的情形：</w:t>
      </w:r>
    </w:p>
    <w:p w14:paraId="21DB3B4C">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-1、未按照竞争性磋商文件的规定提交磋商保证金的；</w:t>
      </w:r>
    </w:p>
    <w:p w14:paraId="105A653A">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未按竞争性磋商文件要求签署、盖章的；</w:t>
      </w:r>
    </w:p>
    <w:p w14:paraId="7E7D7460">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-3、不具备竞争性磋商文件中规定的资格要求的；</w:t>
      </w:r>
    </w:p>
    <w:p w14:paraId="3DF69462">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-4、报价超过竞争性磋商文件中规定的最高限价的；</w:t>
      </w:r>
    </w:p>
    <w:p w14:paraId="293B625B">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含有采购人不能接受的附加条件的；</w:t>
      </w:r>
    </w:p>
    <w:p w14:paraId="46BF4700">
      <w:pPr>
        <w:adjustRightInd w:val="0"/>
        <w:snapToGrid w:val="0"/>
        <w:spacing w:line="360" w:lineRule="auto"/>
        <w:ind w:firstLine="480" w:firstLineChars="200"/>
        <w:rPr>
          <w:rFonts w:asciiTheme="minorEastAsia" w:hAnsiTheme="minorEastAsia" w:cstheme="minorEastAsia"/>
          <w:color w:val="000000" w:themeColor="text1"/>
          <w:kern w:val="0"/>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-6、</w:t>
      </w:r>
      <w:r>
        <w:rPr>
          <w:rFonts w:hint="eastAsia" w:asciiTheme="minorEastAsia" w:hAnsiTheme="minorEastAsia" w:cstheme="minorEastAsia"/>
          <w:color w:val="000000" w:themeColor="text1"/>
          <w:kern w:val="0"/>
          <w:szCs w:val="24"/>
          <w14:textFill>
            <w14:solidFill>
              <w14:schemeClr w14:val="tx1"/>
            </w14:solidFill>
          </w14:textFill>
        </w:rPr>
        <w:t>提供虚假材料谋取中标的；</w:t>
      </w:r>
    </w:p>
    <w:p w14:paraId="76E0BA59">
      <w:pPr>
        <w:adjustRightInd w:val="0"/>
        <w:snapToGrid w:val="0"/>
        <w:spacing w:line="360" w:lineRule="auto"/>
        <w:ind w:firstLine="480" w:firstLineChars="200"/>
        <w:rPr>
          <w:rFonts w:asciiTheme="minorEastAsia" w:hAnsiTheme="minorEastAsia" w:cstheme="minorEastAsia"/>
          <w:color w:val="000000" w:themeColor="text1"/>
          <w:kern w:val="0"/>
          <w:szCs w:val="24"/>
          <w14:textFill>
            <w14:solidFill>
              <w14:schemeClr w14:val="tx1"/>
            </w14:solidFill>
          </w14:textFill>
        </w:rPr>
      </w:pPr>
      <w:r>
        <w:rPr>
          <w:rFonts w:asciiTheme="minorEastAsia" w:hAnsiTheme="minorEastAsia" w:cstheme="minorEastAsia"/>
          <w:color w:val="000000" w:themeColor="text1"/>
          <w:kern w:val="0"/>
          <w:szCs w:val="24"/>
          <w14:textFill>
            <w14:solidFill>
              <w14:schemeClr w14:val="tx1"/>
            </w14:solidFill>
          </w14:textFill>
        </w:rPr>
        <w:t>4</w:t>
      </w:r>
      <w:r>
        <w:rPr>
          <w:rFonts w:hint="eastAsia" w:asciiTheme="minorEastAsia" w:hAnsiTheme="minorEastAsia" w:cstheme="minorEastAsia"/>
          <w:color w:val="000000" w:themeColor="text1"/>
          <w:kern w:val="0"/>
          <w:szCs w:val="24"/>
          <w14:textFill>
            <w14:solidFill>
              <w14:schemeClr w14:val="tx1"/>
            </w14:solidFill>
          </w14:textFill>
        </w:rPr>
        <w:t>-7、采取不正当手段诋毁、排挤其他供应商的；</w:t>
      </w:r>
    </w:p>
    <w:p w14:paraId="07D131A4">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kern w:val="0"/>
          <w:szCs w:val="24"/>
          <w14:textFill>
            <w14:solidFill>
              <w14:schemeClr w14:val="tx1"/>
            </w14:solidFill>
          </w14:textFill>
        </w:rPr>
        <w:t>4</w:t>
      </w:r>
      <w:r>
        <w:rPr>
          <w:rFonts w:hint="eastAsia" w:asciiTheme="minorEastAsia" w:hAnsiTheme="minorEastAsia" w:cstheme="minorEastAsia"/>
          <w:color w:val="000000" w:themeColor="text1"/>
          <w:kern w:val="0"/>
          <w:szCs w:val="24"/>
          <w14:textFill>
            <w14:solidFill>
              <w14:schemeClr w14:val="tx1"/>
            </w14:solidFill>
          </w14:textFill>
        </w:rPr>
        <w:t>-8、</w:t>
      </w:r>
      <w:r>
        <w:rPr>
          <w:rFonts w:hint="eastAsia" w:asciiTheme="minorEastAsia" w:hAnsiTheme="minorEastAsia" w:cstheme="minorEastAsia"/>
          <w:color w:val="000000" w:themeColor="text1"/>
          <w:szCs w:val="24"/>
          <w14:textFill>
            <w14:solidFill>
              <w14:schemeClr w14:val="tx1"/>
            </w14:solidFill>
          </w14:textFill>
        </w:rPr>
        <w:t>法律、法规和竞争性磋商文件规定的其他无效情形。</w:t>
      </w:r>
    </w:p>
    <w:p w14:paraId="3E14A779">
      <w:pPr>
        <w:spacing w:line="360" w:lineRule="auto"/>
        <w:ind w:firstLine="472" w:firstLineChars="196"/>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b/>
          <w:color w:val="000000" w:themeColor="text1"/>
          <w:szCs w:val="24"/>
          <w14:textFill>
            <w14:solidFill>
              <w14:schemeClr w14:val="tx1"/>
            </w14:solidFill>
          </w14:textFill>
        </w:rPr>
        <w:t>5</w:t>
      </w:r>
      <w:r>
        <w:rPr>
          <w:rFonts w:hint="eastAsia" w:asciiTheme="minorEastAsia" w:hAnsiTheme="minorEastAsia" w:cstheme="minorEastAsia"/>
          <w:b/>
          <w:color w:val="000000" w:themeColor="text1"/>
          <w:szCs w:val="24"/>
          <w14:textFill>
            <w14:solidFill>
              <w14:schemeClr w14:val="tx1"/>
            </w14:solidFill>
          </w14:textFill>
        </w:rPr>
        <w:t>、成交通知</w:t>
      </w:r>
      <w:bookmarkEnd w:id="37"/>
      <w:bookmarkEnd w:id="38"/>
      <w:r>
        <w:rPr>
          <w:rFonts w:hint="eastAsia" w:asciiTheme="minorEastAsia" w:hAnsiTheme="minorEastAsia" w:cstheme="minorEastAsia"/>
          <w:b/>
          <w:color w:val="000000" w:themeColor="text1"/>
          <w:szCs w:val="24"/>
          <w14:textFill>
            <w14:solidFill>
              <w14:schemeClr w14:val="tx1"/>
            </w14:solidFill>
          </w14:textFill>
        </w:rPr>
        <w:t>书</w:t>
      </w:r>
    </w:p>
    <w:p w14:paraId="61A29743">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14:textFill>
            <w14:solidFill>
              <w14:schemeClr w14:val="tx1"/>
            </w14:solidFill>
          </w14:textFill>
        </w:rPr>
        <w:t>-1、成交通知书将在成交结果公告发布的同时由采购代理机构发出。</w:t>
      </w:r>
    </w:p>
    <w:p w14:paraId="1790CE4B">
      <w:pPr>
        <w:adjustRightInd w:val="0"/>
        <w:snapToGrid w:val="0"/>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14:textFill>
            <w14:solidFill>
              <w14:schemeClr w14:val="tx1"/>
            </w14:solidFill>
          </w14:textFill>
        </w:rPr>
        <w:t>-2、成交人应在接到采购代理机构通知之日起七日内领取成交通知书。</w:t>
      </w:r>
      <w:r>
        <w:rPr>
          <w:rFonts w:hint="eastAsia" w:asciiTheme="minorEastAsia" w:hAnsiTheme="minorEastAsia" w:cstheme="minorEastAsia"/>
          <w:b/>
          <w:bCs/>
          <w:color w:val="000000" w:themeColor="text1"/>
          <w:szCs w:val="24"/>
          <w14:textFill>
            <w14:solidFill>
              <w14:schemeClr w14:val="tx1"/>
            </w14:solidFill>
          </w14:textFill>
        </w:rPr>
        <w:t>未在规定时间内领取成交通知书的，磋商保证金不予退还。</w:t>
      </w:r>
      <w:bookmarkStart w:id="39" w:name="_Toc458617739"/>
      <w:bookmarkStart w:id="40" w:name="_Toc458617462"/>
      <w:bookmarkStart w:id="41" w:name="_Toc458617790"/>
    </w:p>
    <w:p w14:paraId="601159BD">
      <w:pPr>
        <w:adjustRightInd w:val="0"/>
        <w:snapToGrid w:val="0"/>
        <w:spacing w:line="360" w:lineRule="auto"/>
        <w:ind w:firstLine="480" w:firstLineChars="200"/>
        <w:rPr>
          <w:rFonts w:asciiTheme="minorEastAsia" w:hAnsiTheme="minorEastAsia" w:cstheme="minorEastAsia"/>
          <w:color w:val="000000" w:themeColor="text1"/>
          <w:kern w:val="0"/>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kern w:val="0"/>
          <w:szCs w:val="24"/>
          <w14:textFill>
            <w14:solidFill>
              <w14:schemeClr w14:val="tx1"/>
            </w14:solidFill>
          </w14:textFill>
        </w:rPr>
        <w:t>成交通知书发出后，采购人不得违法改变成交结果，成交人无正当理由不得放弃成交。</w:t>
      </w:r>
    </w:p>
    <w:p w14:paraId="1886FCAD">
      <w:pPr>
        <w:spacing w:line="360" w:lineRule="auto"/>
        <w:rPr>
          <w:rFonts w:asciiTheme="minorEastAsia" w:hAnsiTheme="minorEastAsia" w:cstheme="minorEastAsia"/>
          <w:color w:val="000000" w:themeColor="text1"/>
          <w:kern w:val="0"/>
          <w:sz w:val="28"/>
          <w:szCs w:val="28"/>
          <w14:textFill>
            <w14:solidFill>
              <w14:schemeClr w14:val="tx1"/>
            </w14:solidFill>
          </w14:textFill>
        </w:rPr>
      </w:pPr>
      <w:bookmarkStart w:id="42" w:name="_Toc21188"/>
      <w:r>
        <w:rPr>
          <w:rFonts w:hint="eastAsia" w:asciiTheme="minorEastAsia" w:hAnsiTheme="minorEastAsia" w:cstheme="minorEastAsia"/>
          <w:color w:val="000000" w:themeColor="text1"/>
          <w:kern w:val="0"/>
          <w:sz w:val="28"/>
          <w:szCs w:val="28"/>
          <w14:textFill>
            <w14:solidFill>
              <w14:schemeClr w14:val="tx1"/>
            </w14:solidFill>
          </w14:textFill>
        </w:rPr>
        <w:t>八、合同</w:t>
      </w:r>
      <w:bookmarkEnd w:id="39"/>
      <w:bookmarkEnd w:id="40"/>
      <w:bookmarkEnd w:id="41"/>
      <w:bookmarkEnd w:id="42"/>
    </w:p>
    <w:p w14:paraId="3B203C5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人在收到</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通知书后</w:t>
      </w:r>
      <w:r>
        <w:rPr>
          <w:rFonts w:hint="eastAsia" w:asciiTheme="minorEastAsia" w:hAnsiTheme="minorEastAsia" w:cstheme="minorEastAsia"/>
          <w:color w:val="000000" w:themeColor="text1"/>
          <w:szCs w:val="24"/>
          <w:lang w:val="en-US" w:eastAsia="zh-CN"/>
          <w14:textFill>
            <w14:solidFill>
              <w14:schemeClr w14:val="tx1"/>
            </w14:solidFill>
          </w14:textFill>
        </w:rPr>
        <w:t>25</w:t>
      </w:r>
      <w:r>
        <w:rPr>
          <w:rFonts w:hint="eastAsia" w:asciiTheme="minorEastAsia" w:hAnsiTheme="minorEastAsia" w:cstheme="minorEastAsia"/>
          <w:color w:val="000000" w:themeColor="text1"/>
          <w:szCs w:val="24"/>
          <w14:textFill>
            <w14:solidFill>
              <w14:schemeClr w14:val="tx1"/>
            </w14:solidFill>
          </w14:textFill>
        </w:rPr>
        <w:t>日内，应按竞争性磋商文件的要求与采购人签订合同。</w:t>
      </w:r>
    </w:p>
    <w:p w14:paraId="0ED375F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2、成交人因自身原因不按规定与采购人签订</w:t>
      </w:r>
      <w:r>
        <w:rPr>
          <w:rFonts w:hint="eastAsia" w:asciiTheme="minorEastAsia" w:hAnsiTheme="minorEastAsia" w:cstheme="minorEastAsia"/>
          <w:color w:val="000000" w:themeColor="text1"/>
          <w:szCs w:val="24"/>
          <w:lang w:val="en-US" w:eastAsia="zh-CN"/>
          <w14:textFill>
            <w14:solidFill>
              <w14:schemeClr w14:val="tx1"/>
            </w14:solidFill>
          </w14:textFill>
        </w:rPr>
        <w:t>施工</w:t>
      </w:r>
      <w:r>
        <w:rPr>
          <w:rFonts w:hint="eastAsia" w:asciiTheme="minorEastAsia" w:hAnsiTheme="minorEastAsia" w:cstheme="minorEastAsia"/>
          <w:color w:val="000000" w:themeColor="text1"/>
          <w:szCs w:val="24"/>
          <w14:textFill>
            <w14:solidFill>
              <w14:schemeClr w14:val="tx1"/>
            </w14:solidFill>
          </w14:textFill>
        </w:rPr>
        <w:t>合同或者拒绝与采购人签订合同的，则采购人将废除授标，磋商保证金不予退还。给采购人造成损失超过磋商保证金额的，还应当对超过部分予以赔偿，并依法承担相应法律责任。</w:t>
      </w:r>
      <w:r>
        <w:rPr>
          <w:rFonts w:hint="eastAsia" w:asciiTheme="minorEastAsia" w:hAnsiTheme="minorEastAsia" w:cstheme="minorEastAsia"/>
          <w:color w:val="000000" w:themeColor="text1"/>
          <w14:textFill>
            <w14:solidFill>
              <w14:schemeClr w14:val="tx1"/>
            </w14:solidFill>
          </w14:textFill>
        </w:rPr>
        <w:t>同时，采购人可以按照评审报告推荐的中标候选人名单排序，确定下一候选人为中标人，</w:t>
      </w:r>
      <w:r>
        <w:rPr>
          <w:rFonts w:hint="eastAsia" w:asciiTheme="minorEastAsia" w:hAnsiTheme="minorEastAsia" w:cstheme="minorEastAsia"/>
          <w:color w:val="000000" w:themeColor="text1"/>
          <w:szCs w:val="24"/>
          <w14:textFill>
            <w14:solidFill>
              <w14:schemeClr w14:val="tx1"/>
            </w14:solidFill>
          </w14:textFill>
        </w:rPr>
        <w:t>以此类推，</w:t>
      </w:r>
      <w:r>
        <w:rPr>
          <w:rFonts w:hint="eastAsia" w:asciiTheme="minorEastAsia" w:hAnsiTheme="minorEastAsia" w:cstheme="minorEastAsia"/>
          <w:color w:val="000000" w:themeColor="text1"/>
          <w14:textFill>
            <w14:solidFill>
              <w14:schemeClr w14:val="tx1"/>
            </w14:solidFill>
          </w14:textFill>
        </w:rPr>
        <w:t>也可以重新开展政府采购活动。</w:t>
      </w:r>
      <w:r>
        <w:rPr>
          <w:rFonts w:hint="eastAsia" w:asciiTheme="minorEastAsia" w:hAnsiTheme="minorEastAsia" w:cstheme="minorEastAsia"/>
          <w:color w:val="000000" w:themeColor="text1"/>
          <w:szCs w:val="24"/>
          <w14:textFill>
            <w14:solidFill>
              <w14:schemeClr w14:val="tx1"/>
            </w14:solidFill>
          </w14:textFill>
        </w:rPr>
        <w:t>因自身原因拒绝签订政府采购合同的或者未按合同约定进行履约的，中标人不得参加对该项目重新开展的招标活动。</w:t>
      </w:r>
    </w:p>
    <w:p w14:paraId="1E0090F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通知书将是合同的重要组成部分。竞争性磋商文件、中标人的</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及评议过程中有关的澄清文件均作为合同附件。</w:t>
      </w:r>
    </w:p>
    <w:p w14:paraId="2FBAA27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后，</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人应按照合同约定履行义务，完成招标项目的采购要求，经采购人同意，</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人可以依法采取分包方式履行合同。分包部分为</w:t>
      </w:r>
      <w:r>
        <w:rPr>
          <w:rFonts w:hint="eastAsia" w:asciiTheme="minorEastAsia" w:hAnsiTheme="minorEastAsia" w:cstheme="minorEastAsia"/>
          <w:color w:val="000000" w:themeColor="text1"/>
          <w:kern w:val="0"/>
          <w:szCs w:val="24"/>
          <w14:textFill>
            <w14:solidFill>
              <w14:schemeClr w14:val="tx1"/>
            </w14:solidFill>
          </w14:textFill>
        </w:rPr>
        <w:t>成交</w:t>
      </w:r>
      <w:r>
        <w:rPr>
          <w:rFonts w:hint="eastAsia" w:asciiTheme="minorEastAsia" w:hAnsiTheme="minorEastAsia" w:cstheme="minorEastAsia"/>
          <w:color w:val="000000" w:themeColor="text1"/>
          <w:szCs w:val="24"/>
          <w14:textFill>
            <w14:solidFill>
              <w14:schemeClr w14:val="tx1"/>
            </w14:solidFill>
          </w14:textFill>
        </w:rPr>
        <w:t>项目的部分非主体、非关键性工作。接受分包的供应商应当具备相应的资格条件，并不得再次分包。分包履行的，中标人就采购项目和分包项目向采购人负责，分包供应商就分包项目承担责任。中小企业根据《政府采购促进中小企业发展管理办法》（财库〔2020〕46号）规定的政策获取政府采购合同后，小型、微型企业不得分包或转包给大型、中型企业，中型企业不得分包或转包给大型企业。</w:t>
      </w:r>
    </w:p>
    <w:p w14:paraId="3737E3D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5、所签订的合同不得对竞争性磋商文件确定的事项和中标人</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作实质性修改。</w:t>
      </w:r>
    </w:p>
    <w:p w14:paraId="1093289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6、采购人需追加与合同标的相同的货物、工程或服务的，在不改变合同其他条款的前提下，可以与中标人协商签订补充合同，但所有补充合同的采购金额不得超过原合同采购金额的百分之十。</w:t>
      </w:r>
      <w:bookmarkStart w:id="43" w:name="_Toc458617463"/>
      <w:bookmarkStart w:id="44" w:name="_Toc458617740"/>
    </w:p>
    <w:p w14:paraId="746CCCB8">
      <w:pPr>
        <w:spacing w:line="360" w:lineRule="auto"/>
        <w:rPr>
          <w:rFonts w:asciiTheme="minorEastAsia" w:hAnsiTheme="minorEastAsia" w:cstheme="minorEastAsia"/>
          <w:color w:val="000000" w:themeColor="text1"/>
          <w:kern w:val="0"/>
          <w:sz w:val="28"/>
          <w:szCs w:val="28"/>
          <w14:textFill>
            <w14:solidFill>
              <w14:schemeClr w14:val="tx1"/>
            </w14:solidFill>
          </w14:textFill>
        </w:rPr>
      </w:pPr>
      <w:bookmarkStart w:id="45" w:name="_Toc3780"/>
      <w:r>
        <w:rPr>
          <w:rFonts w:hint="eastAsia" w:asciiTheme="minorEastAsia" w:hAnsiTheme="minorEastAsia" w:cstheme="minorEastAsia"/>
          <w:color w:val="000000" w:themeColor="text1"/>
          <w:kern w:val="0"/>
          <w:sz w:val="28"/>
          <w:szCs w:val="28"/>
          <w14:textFill>
            <w14:solidFill>
              <w14:schemeClr w14:val="tx1"/>
            </w14:solidFill>
          </w14:textFill>
        </w:rPr>
        <w:t>九、合同的履约验收</w:t>
      </w:r>
      <w:bookmarkEnd w:id="45"/>
    </w:p>
    <w:p w14:paraId="402FBD9C">
      <w:pPr>
        <w:spacing w:line="360" w:lineRule="auto"/>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3"/>
    <w:bookmarkEnd w:id="44"/>
    <w:p w14:paraId="17583B30">
      <w:pPr>
        <w:spacing w:line="360" w:lineRule="auto"/>
        <w:rPr>
          <w:rFonts w:asciiTheme="minorEastAsia" w:hAnsiTheme="minorEastAsia" w:cstheme="minorEastAsia"/>
          <w:color w:val="000000" w:themeColor="text1"/>
          <w:kern w:val="0"/>
          <w:sz w:val="28"/>
          <w:szCs w:val="28"/>
          <w14:textFill>
            <w14:solidFill>
              <w14:schemeClr w14:val="tx1"/>
            </w14:solidFill>
          </w14:textFill>
        </w:rPr>
      </w:pPr>
      <w:bookmarkStart w:id="46" w:name="_Toc30842"/>
      <w:bookmarkStart w:id="47" w:name="_Toc20000"/>
      <w:bookmarkStart w:id="48" w:name="_Toc458617465"/>
      <w:bookmarkStart w:id="49" w:name="_Toc458617742"/>
      <w:r>
        <w:rPr>
          <w:rFonts w:hint="eastAsia" w:asciiTheme="minorEastAsia" w:hAnsiTheme="minorEastAsia" w:cstheme="minorEastAsia"/>
          <w:color w:val="000000" w:themeColor="text1"/>
          <w:kern w:val="0"/>
          <w:sz w:val="28"/>
          <w:szCs w:val="28"/>
          <w14:textFill>
            <w14:solidFill>
              <w14:schemeClr w14:val="tx1"/>
            </w14:solidFill>
          </w14:textFill>
        </w:rPr>
        <w:t>十、重新组织采购活动</w:t>
      </w:r>
      <w:bookmarkEnd w:id="46"/>
      <w:bookmarkEnd w:id="47"/>
    </w:p>
    <w:p w14:paraId="246CE8D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如果发生下列情况之一，采购人和采购代理机构将按《</w:t>
      </w:r>
      <w:r>
        <w:rPr>
          <w:rFonts w:hint="eastAsia" w:asciiTheme="minorEastAsia" w:hAnsiTheme="minorEastAsia" w:cstheme="minorEastAsia"/>
          <w:color w:val="000000" w:themeColor="text1"/>
          <w:szCs w:val="24"/>
          <w:lang w:eastAsia="zh-CN"/>
          <w14:textFill>
            <w14:solidFill>
              <w14:schemeClr w14:val="tx1"/>
            </w14:solidFill>
          </w14:textFill>
        </w:rPr>
        <w:t>中华人民共和国</w:t>
      </w:r>
      <w:r>
        <w:rPr>
          <w:rFonts w:hint="eastAsia" w:asciiTheme="minorEastAsia" w:hAnsiTheme="minorEastAsia" w:cstheme="minorEastAsia"/>
          <w:color w:val="000000" w:themeColor="text1"/>
          <w:szCs w:val="24"/>
          <w14:textFill>
            <w14:solidFill>
              <w14:schemeClr w14:val="tx1"/>
            </w14:solidFill>
          </w14:textFill>
        </w:rPr>
        <w:t>政府采购法》、《政府采购货物和服务招标投标管理办法》（财政部第87号）等有关规定重新组织采购活动：</w:t>
      </w:r>
    </w:p>
    <w:p w14:paraId="275A243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（1）因重大变故，采购任务取消的；</w:t>
      </w:r>
    </w:p>
    <w:p w14:paraId="7AD0422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（2）竞争性磋商文件存在不合理条款或者招标程序不符合规定的；</w:t>
      </w:r>
    </w:p>
    <w:p w14:paraId="327A83D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（3）出现影响采购公正的违法、违规行为的；</w:t>
      </w:r>
    </w:p>
    <w:p w14:paraId="57EC892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（4）投标截止后供应商不足3家或者通过资格审查或符合性审查的供应商不足3家的；</w:t>
      </w:r>
    </w:p>
    <w:p w14:paraId="186669E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（5）所有供应商的报价均超出最高限价，采购人不能支付的。</w:t>
      </w:r>
    </w:p>
    <w:p w14:paraId="00D72437">
      <w:pPr>
        <w:spacing w:line="360" w:lineRule="auto"/>
        <w:rPr>
          <w:rFonts w:asciiTheme="minorEastAsia" w:hAnsiTheme="minorEastAsia" w:cstheme="minorEastAsia"/>
          <w:color w:val="000000" w:themeColor="text1"/>
          <w:kern w:val="0"/>
          <w:sz w:val="28"/>
          <w:szCs w:val="28"/>
          <w14:textFill>
            <w14:solidFill>
              <w14:schemeClr w14:val="tx1"/>
            </w14:solidFill>
          </w14:textFill>
        </w:rPr>
      </w:pPr>
      <w:bookmarkStart w:id="50" w:name="_Toc28121"/>
      <w:r>
        <w:rPr>
          <w:rFonts w:hint="eastAsia" w:asciiTheme="minorEastAsia" w:hAnsiTheme="minorEastAsia" w:cstheme="minorEastAsia"/>
          <w:color w:val="000000" w:themeColor="text1"/>
          <w:kern w:val="0"/>
          <w:sz w:val="28"/>
          <w:szCs w:val="28"/>
          <w14:textFill>
            <w14:solidFill>
              <w14:schemeClr w14:val="tx1"/>
            </w14:solidFill>
          </w14:textFill>
        </w:rPr>
        <w:t>十一、</w:t>
      </w:r>
      <w:bookmarkEnd w:id="48"/>
      <w:bookmarkEnd w:id="49"/>
      <w:bookmarkStart w:id="51" w:name="_Toc458617743"/>
      <w:bookmarkStart w:id="52" w:name="_Toc458617466"/>
      <w:r>
        <w:rPr>
          <w:rFonts w:hint="eastAsia" w:asciiTheme="minorEastAsia" w:hAnsiTheme="minorEastAsia" w:cstheme="minorEastAsia"/>
          <w:color w:val="000000" w:themeColor="text1"/>
          <w:kern w:val="0"/>
          <w:sz w:val="28"/>
          <w:szCs w:val="28"/>
          <w14:textFill>
            <w14:solidFill>
              <w14:schemeClr w14:val="tx1"/>
            </w14:solidFill>
          </w14:textFill>
        </w:rPr>
        <w:t>询问、质疑与投诉</w:t>
      </w:r>
      <w:bookmarkEnd w:id="50"/>
    </w:p>
    <w:p w14:paraId="1FE9D79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bookmarkStart w:id="53" w:name="_Toc26443"/>
      <w:r>
        <w:rPr>
          <w:rFonts w:hint="eastAsia" w:asciiTheme="minorEastAsia" w:hAnsiTheme="minorEastAsia" w:cstheme="minorEastAsia"/>
          <w:color w:val="000000" w:themeColor="text1"/>
          <w:szCs w:val="24"/>
          <w14:textFill>
            <w14:solidFill>
              <w14:schemeClr w14:val="tx1"/>
            </w14:solidFill>
          </w14:textFill>
        </w:rPr>
        <w:t>1.询问</w:t>
      </w:r>
    </w:p>
    <w:p w14:paraId="32917313">
      <w:pPr>
        <w:spacing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4F76375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供应商提出的询问超出采购人对采购代理机构委托授权范围的，采购代理机构将告知供应商向采购人提出。</w:t>
      </w:r>
    </w:p>
    <w:p w14:paraId="7110FDC5">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2.质疑和投诉</w:t>
      </w:r>
    </w:p>
    <w:p w14:paraId="011AA3C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认为竞争性磋商文件、招标过程使自身的合法权益受到损害，可以在知道或者应当知道其自身权益收到损害之日起七个工作日，以书面形式（纸质版加盖公章）向采购代理机构或采购人提出质疑。供应商认为中标结果使自身的合法权益受到损害，可以在开标后7日内前，以书面形式（纸质版加盖公章）向采购代理机构或采购人提出质疑。</w:t>
      </w:r>
    </w:p>
    <w:p w14:paraId="0839A7B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 2.1、质疑书应当包括以下主要内容：被质疑项目名称、项目编号、标段、招标公告/中标公告发布时间、质疑事项、证据材料、法律依据（具体条款）、质疑人有效联系方式等。</w:t>
      </w:r>
    </w:p>
    <w:p w14:paraId="0841E277">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 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31C1197E">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 xml:space="preserve"> 2.3.有下列情形之一的，属于无效质疑，采购代理机构和采购人不予受理：</w:t>
      </w:r>
    </w:p>
    <w:p w14:paraId="2D7F2EED">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（1）质疑人不是参与本次政府采购项目的供应商/供应商或潜在供应商/供应商；</w:t>
      </w:r>
    </w:p>
    <w:p w14:paraId="166E2D9F">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（2）质疑人与质疑事项不存在利害关系的；</w:t>
      </w:r>
    </w:p>
    <w:p w14:paraId="01FA503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（3）未在法定期限内提出质疑的；</w:t>
      </w:r>
    </w:p>
    <w:p w14:paraId="0E86439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（4）质疑未以书面形式提出，或质疑书主要内容构成不完整的；</w:t>
      </w:r>
    </w:p>
    <w:p w14:paraId="7DD3612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（5）质疑书没有合法有效的签字、盖章或授权的；</w:t>
      </w:r>
    </w:p>
    <w:p w14:paraId="3ADF856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（6）以非法手段取得证据、材料的；</w:t>
      </w:r>
    </w:p>
    <w:p w14:paraId="0BB5115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（7）质疑答复后，同一质疑人就同一事项再次提出质疑的；</w:t>
      </w:r>
    </w:p>
    <w:p w14:paraId="340E74B2">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（8）不符合法律、法规、规章和监管机构规定的其他条件的。</w:t>
      </w:r>
    </w:p>
    <w:p w14:paraId="5B320AC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2.4、采购代理机构或采购人将在收到书面质疑后7个工作日内做出答复，并以书面形式通知质疑人和其他有关供应商。</w:t>
      </w:r>
    </w:p>
    <w:p w14:paraId="1F9C330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62C2B86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2.6、对捏造事实、提供虚假材料进行质疑、投诉的行为予以严肃处理：</w:t>
      </w:r>
    </w:p>
    <w:p w14:paraId="6E6BC64C">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2E7A453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2.7、对捏造事实诬告陷害他人、诽谤他人的法律适用：</w:t>
      </w:r>
    </w:p>
    <w:p w14:paraId="30BCF683">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24D1C8B4">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7A441687">
      <w:pPr>
        <w:spacing w:line="360" w:lineRule="auto"/>
        <w:rPr>
          <w:rFonts w:asciiTheme="minorEastAsia" w:hAnsiTheme="minorEastAsia" w:cstheme="minorEastAsia"/>
          <w:color w:val="000000" w:themeColor="text1"/>
          <w:kern w:val="0"/>
          <w:sz w:val="28"/>
          <w:szCs w:val="28"/>
          <w14:textFill>
            <w14:solidFill>
              <w14:schemeClr w14:val="tx1"/>
            </w14:solidFill>
          </w14:textFill>
        </w:rPr>
      </w:pPr>
      <w:r>
        <w:rPr>
          <w:rFonts w:hint="eastAsia" w:asciiTheme="minorEastAsia" w:hAnsiTheme="minorEastAsia" w:cstheme="minorEastAsia"/>
          <w:color w:val="000000" w:themeColor="text1"/>
          <w:kern w:val="0"/>
          <w:sz w:val="28"/>
          <w:szCs w:val="28"/>
          <w14:textFill>
            <w14:solidFill>
              <w14:schemeClr w14:val="tx1"/>
            </w14:solidFill>
          </w14:textFill>
        </w:rPr>
        <w:t>十二、拒绝商业贿赂</w:t>
      </w:r>
      <w:bookmarkEnd w:id="51"/>
      <w:bookmarkEnd w:id="52"/>
      <w:bookmarkEnd w:id="53"/>
    </w:p>
    <w:p w14:paraId="37124BB9">
      <w:pPr>
        <w:spacing w:line="360" w:lineRule="auto"/>
        <w:ind w:firstLine="480" w:firstLineChars="200"/>
        <w:rPr>
          <w:rFonts w:hint="eastAsia"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1、遵照陕西省财政厅的规定，采购人、采购代理机构、供应商和评审专家在招投标活动中，都要签订相应的《拒绝政府采购领域商业贿赂承诺书》，并对违反承诺的行为承担全部责任。</w:t>
      </w:r>
    </w:p>
    <w:p w14:paraId="551C156B">
      <w:pPr>
        <w:spacing w:line="360" w:lineRule="auto"/>
        <w:ind w:firstLine="480" w:firstLineChars="200"/>
        <w:rPr>
          <w:rFonts w:hint="eastAsia" w:ascii="宋体" w:hAnsi="宋体" w:eastAsiaTheme="minorEastAsia"/>
          <w:b/>
          <w:bCs/>
          <w:sz w:val="32"/>
          <w:szCs w:val="32"/>
          <w:lang w:eastAsia="zh-CN"/>
        </w:rPr>
        <w:sectPr>
          <w:footerReference r:id="rId7" w:type="first"/>
          <w:footerReference r:id="rId6" w:type="default"/>
          <w:pgSz w:w="11906" w:h="16838"/>
          <w:pgMar w:top="1440" w:right="1701" w:bottom="1440" w:left="1701" w:header="851" w:footer="680" w:gutter="0"/>
          <w:pgNumType w:fmt="decimal" w:chapStyle="1"/>
          <w:cols w:space="720" w:num="1"/>
          <w:docGrid w:type="lines" w:linePitch="312" w:charSpace="0"/>
        </w:sectPr>
      </w:pPr>
      <w:r>
        <w:rPr>
          <w:rFonts w:hint="eastAsia" w:asciiTheme="minorEastAsia" w:hAnsiTheme="minorEastAsia" w:cstheme="minorEastAsia"/>
          <w:color w:val="000000" w:themeColor="text1"/>
          <w:szCs w:val="24"/>
          <w14:textFill>
            <w14:solidFill>
              <w14:schemeClr w14:val="tx1"/>
            </w14:solidFill>
          </w14:textFill>
        </w:rPr>
        <w:t>2、供应商必须填写《拒绝政府采购领域商业贿赂承诺书》并附在</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中，同时应保证</w:t>
      </w:r>
      <w:r>
        <w:rPr>
          <w:rFonts w:hint="eastAsia" w:asciiTheme="minorEastAsia" w:hAnsiTheme="minorEastAsia" w:cstheme="minorEastAsia"/>
          <w:color w:val="000000" w:themeColor="text1"/>
          <w:szCs w:val="24"/>
          <w:lang w:eastAsia="zh-CN"/>
          <w14:textFill>
            <w14:solidFill>
              <w14:schemeClr w14:val="tx1"/>
            </w14:solidFill>
          </w14:textFill>
        </w:rPr>
        <w:t>磋商响应文件</w:t>
      </w:r>
      <w:r>
        <w:rPr>
          <w:rFonts w:hint="eastAsia" w:asciiTheme="minorEastAsia" w:hAnsiTheme="minorEastAsia" w:cstheme="minorEastAsia"/>
          <w:color w:val="000000" w:themeColor="text1"/>
          <w:szCs w:val="24"/>
          <w14:textFill>
            <w14:solidFill>
              <w14:schemeClr w14:val="tx1"/>
            </w14:solidFill>
          </w14:textFill>
        </w:rPr>
        <w:t>正、副本中一致。</w:t>
      </w:r>
      <w:bookmarkStart w:id="54" w:name="_Toc458617746"/>
      <w:bookmarkStart w:id="55" w:name="_Toc458617469"/>
      <w:r>
        <w:rPr>
          <w:rFonts w:ascii="宋体" w:hAnsi="宋体"/>
          <w:sz w:val="32"/>
          <w:szCs w:val="32"/>
        </w:rPr>
        <w:tab/>
      </w:r>
      <w:bookmarkEnd w:id="54"/>
      <w:bookmarkEnd w:id="55"/>
      <w:bookmarkStart w:id="56" w:name="_Toc13213"/>
      <w:bookmarkStart w:id="57" w:name="_Toc24534"/>
      <w:bookmarkStart w:id="58" w:name="_Toc382"/>
    </w:p>
    <w:p w14:paraId="6A06B603">
      <w:pPr>
        <w:numPr>
          <w:ilvl w:val="0"/>
          <w:numId w:val="0"/>
        </w:numPr>
        <w:tabs>
          <w:tab w:val="left" w:pos="1245"/>
        </w:tabs>
        <w:jc w:val="center"/>
        <w:outlineLvl w:val="0"/>
        <w:rPr>
          <w:rFonts w:hint="eastAsia" w:asciiTheme="minorEastAsia" w:hAnsiTheme="minorEastAsia" w:cstheme="minorEastAsia"/>
          <w:b/>
          <w:bCs/>
          <w:color w:val="000000" w:themeColor="text1"/>
          <w:kern w:val="0"/>
          <w:sz w:val="36"/>
          <w:szCs w:val="36"/>
          <w:lang w:val="en-US" w:eastAsia="zh-CN"/>
          <w14:textFill>
            <w14:solidFill>
              <w14:schemeClr w14:val="tx1"/>
            </w14:solidFill>
          </w14:textFill>
        </w:rPr>
      </w:pPr>
      <w:r>
        <w:rPr>
          <w:rFonts w:hint="eastAsia" w:asciiTheme="minorEastAsia" w:hAnsiTheme="minorEastAsia" w:cstheme="minorEastAsia"/>
          <w:b/>
          <w:bCs/>
          <w:color w:val="000000" w:themeColor="text1"/>
          <w:kern w:val="0"/>
          <w:sz w:val="36"/>
          <w:szCs w:val="36"/>
          <w:lang w:val="en-US" w:eastAsia="zh-CN"/>
          <w14:textFill>
            <w14:solidFill>
              <w14:schemeClr w14:val="tx1"/>
            </w14:solidFill>
          </w14:textFill>
        </w:rPr>
        <w:t>第三章 商务要求</w:t>
      </w:r>
    </w:p>
    <w:p w14:paraId="14223076">
      <w:pPr>
        <w:spacing w:line="52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1、服务地点：采购人指定地点；</w:t>
      </w:r>
    </w:p>
    <w:p w14:paraId="21D11ABE">
      <w:pPr>
        <w:spacing w:line="520" w:lineRule="exact"/>
        <w:ind w:firstLine="480" w:firstLineChars="200"/>
        <w:textAlignment w:val="baseline"/>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highlight w:val="none"/>
          <w:lang w:val="en-US" w:eastAsia="zh-CN"/>
        </w:rPr>
        <w:t>、服务期限：</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自合同签订之日起</w:t>
      </w:r>
      <w:r>
        <w:rPr>
          <w:rStyle w:val="40"/>
          <w:rFonts w:hint="eastAsia" w:asciiTheme="majorEastAsia" w:hAnsiTheme="majorEastAsia" w:eastAsiaTheme="majorEastAsia" w:cstheme="majorEastAsia"/>
          <w:b w:val="0"/>
          <w:bCs w:val="0"/>
          <w:sz w:val="24"/>
          <w:szCs w:val="24"/>
          <w:highlight w:val="none"/>
          <w:shd w:val="clear" w:color="auto" w:fill="FFFFFF"/>
          <w:lang w:val="en-US" w:eastAsia="zh-CN"/>
        </w:rPr>
        <w:t>15</w:t>
      </w:r>
      <w:r>
        <w:rPr>
          <w:rStyle w:val="40"/>
          <w:rFonts w:hint="eastAsia" w:asciiTheme="majorEastAsia" w:hAnsiTheme="majorEastAsia" w:eastAsiaTheme="majorEastAsia" w:cstheme="majorEastAsia"/>
          <w:b w:val="0"/>
          <w:bCs w:val="0"/>
          <w:sz w:val="24"/>
          <w:szCs w:val="24"/>
          <w:highlight w:val="none"/>
          <w:shd w:val="clear" w:color="auto" w:fill="FFFFFF"/>
          <w:lang w:eastAsia="zh-CN"/>
        </w:rPr>
        <w:t>个日历天</w:t>
      </w:r>
    </w:p>
    <w:p w14:paraId="05DC1002">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szCs w:val="24"/>
          <w:highlight w:val="none"/>
        </w:rPr>
        <w:t>质量</w:t>
      </w:r>
      <w:r>
        <w:rPr>
          <w:rFonts w:hint="eastAsia" w:ascii="宋体" w:hAnsi="宋体" w:eastAsia="宋体" w:cs="宋体"/>
          <w:szCs w:val="24"/>
          <w:highlight w:val="none"/>
          <w:lang w:val="en-US" w:eastAsia="zh-CN"/>
        </w:rPr>
        <w:t>标准</w:t>
      </w:r>
      <w:r>
        <w:rPr>
          <w:rFonts w:hint="eastAsia" w:ascii="宋体" w:hAnsi="宋体" w:eastAsia="宋体" w:cs="宋体"/>
          <w:szCs w:val="24"/>
          <w:highlight w:val="none"/>
        </w:rPr>
        <w:t>：符合国家及行业规范标准</w:t>
      </w:r>
      <w:r>
        <w:rPr>
          <w:rFonts w:hint="eastAsia" w:ascii="宋体" w:hAnsi="宋体" w:eastAsia="宋体" w:cs="宋体"/>
          <w:color w:val="000000" w:themeColor="text1"/>
          <w:szCs w:val="24"/>
          <w:highlight w:val="none"/>
          <w14:textFill>
            <w14:solidFill>
              <w14:schemeClr w14:val="tx1"/>
            </w14:solidFill>
          </w14:textFill>
        </w:rPr>
        <w:t>；</w:t>
      </w:r>
    </w:p>
    <w:p w14:paraId="09093DF0">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4、付款方式：提交初稿并通过行业评审后支付合同价款的40%，通过中省主管部门</w:t>
      </w:r>
    </w:p>
    <w:p w14:paraId="3EE178BA">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审核批准后支付剩余合同价款，不计利息。</w:t>
      </w:r>
    </w:p>
    <w:p w14:paraId="38693BE1">
      <w:pPr>
        <w:spacing w:line="520" w:lineRule="exact"/>
        <w:ind w:firstLine="480" w:firstLineChars="200"/>
        <w:textAlignment w:val="baseline"/>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5、提供初设文件份数：纸质版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10 </w:t>
      </w:r>
      <w:r>
        <w:rPr>
          <w:rFonts w:hint="eastAsia" w:ascii="宋体" w:hAnsi="宋体" w:eastAsia="宋体" w:cs="宋体"/>
          <w:color w:val="000000" w:themeColor="text1"/>
          <w:sz w:val="24"/>
          <w:szCs w:val="24"/>
          <w:highlight w:val="none"/>
          <w:lang w:val="en-US" w:eastAsia="zh-CN"/>
          <w14:textFill>
            <w14:solidFill>
              <w14:schemeClr w14:val="tx1"/>
            </w14:solidFill>
          </w14:textFill>
        </w:rPr>
        <w:t>份，电子版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份。</w:t>
      </w:r>
    </w:p>
    <w:p w14:paraId="14A7DC59">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6、成果属权</w:t>
      </w:r>
    </w:p>
    <w:p w14:paraId="2B6BD0F0">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所指的全部原始资料、中间过渡及最终成果所有权属于采购人。未经采购人书面许可，成交供应商不得擅自将原始资料、中间过渡或最终成果复制自留或提供给其他任何单位和个人，为自己或其他任何单位和个人谋取利益。</w:t>
      </w:r>
    </w:p>
    <w:p w14:paraId="65461561">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7、保密要求</w:t>
      </w:r>
    </w:p>
    <w:p w14:paraId="360F922C">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1)采购人向成交单位提供的全部外业调查、图件及所有其它资料，被视为保密资料，仅被用于它所规定的用途。除非得到采购人的同意，否则不能向任何第三方透露。</w:t>
      </w:r>
    </w:p>
    <w:p w14:paraId="7B4AA30C">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2)按照国家保密规定，对采购人提供的有关资料与作业成果严格保密作业成果未经采购人同意不得使用，不得外传。</w:t>
      </w:r>
    </w:p>
    <w:p w14:paraId="28C6FE38">
      <w:pPr>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3)成交单位在本项目实施过程中，涉及属于涉密资料的，由成交单位按照国家涉密要求执行，实施前应签定数据成果使用保密协议书，保密协议书作为合同文件的组成部分。</w:t>
      </w:r>
    </w:p>
    <w:p w14:paraId="71EE03D7">
      <w:pPr>
        <w:spacing w:line="560" w:lineRule="exact"/>
        <w:ind w:firstLine="470" w:firstLineChars="196"/>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8、</w:t>
      </w:r>
      <w:r>
        <w:rPr>
          <w:rFonts w:hint="eastAsia" w:ascii="宋体" w:hAnsi="宋体" w:eastAsia="宋体" w:cs="宋体"/>
          <w:color w:val="auto"/>
          <w:szCs w:val="24"/>
          <w:highlight w:val="none"/>
        </w:rPr>
        <w:t>违约责任：</w:t>
      </w:r>
    </w:p>
    <w:p w14:paraId="01715206">
      <w:pPr>
        <w:spacing w:line="560" w:lineRule="exact"/>
        <w:ind w:firstLine="470" w:firstLineChars="196"/>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按《中华人民共和国</w:t>
      </w:r>
      <w:r>
        <w:rPr>
          <w:rFonts w:hint="eastAsia" w:ascii="宋体" w:hAnsi="宋体" w:eastAsia="宋体" w:cs="宋体"/>
          <w:color w:val="auto"/>
          <w:szCs w:val="24"/>
          <w:highlight w:val="none"/>
          <w:lang w:val="en-US" w:eastAsia="zh-CN"/>
        </w:rPr>
        <w:t>民法典</w:t>
      </w:r>
      <w:r>
        <w:rPr>
          <w:rFonts w:hint="eastAsia" w:ascii="宋体" w:hAnsi="宋体" w:eastAsia="宋体" w:cs="宋体"/>
          <w:color w:val="auto"/>
          <w:szCs w:val="24"/>
          <w:highlight w:val="none"/>
        </w:rPr>
        <w:t>》中的相关条款执行。</w:t>
      </w:r>
    </w:p>
    <w:p w14:paraId="7D81A07F">
      <w:pPr>
        <w:spacing w:line="560" w:lineRule="exact"/>
        <w:ind w:firstLine="470" w:firstLineChars="196"/>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rPr>
        <w:t>未按合同要求提供</w:t>
      </w:r>
      <w:r>
        <w:rPr>
          <w:rFonts w:hint="eastAsia" w:ascii="宋体" w:hAnsi="宋体" w:eastAsia="宋体" w:cs="宋体"/>
          <w:color w:val="auto"/>
          <w:szCs w:val="24"/>
          <w:highlight w:val="none"/>
          <w:lang w:eastAsia="zh-CN"/>
        </w:rPr>
        <w:t>服务或服务</w:t>
      </w:r>
      <w:r>
        <w:rPr>
          <w:rFonts w:hint="eastAsia" w:ascii="宋体" w:hAnsi="宋体" w:eastAsia="宋体" w:cs="宋体"/>
          <w:color w:val="auto"/>
          <w:szCs w:val="24"/>
          <w:highlight w:val="none"/>
        </w:rPr>
        <w:t>质量不能满足技术要求，采购方有权终止合同，并对供方违约行为进行追究，同时按《中华人民共和国政府采购法》的有关规定进行处罚。</w:t>
      </w:r>
    </w:p>
    <w:p w14:paraId="68E79EAF">
      <w:pPr>
        <w:spacing w:line="560" w:lineRule="exact"/>
        <w:ind w:firstLine="470" w:firstLineChars="196"/>
        <w:rPr>
          <w:rFonts w:hint="eastAsia" w:ascii="宋体" w:hAnsi="宋体" w:eastAsia="宋体" w:cs="宋体"/>
          <w:color w:val="auto"/>
          <w:szCs w:val="24"/>
          <w:highlight w:val="none"/>
          <w:lang w:eastAsia="zh-CN"/>
        </w:rPr>
        <w:sectPr>
          <w:footerReference r:id="rId8" w:type="default"/>
          <w:pgSz w:w="11907" w:h="16840"/>
          <w:pgMar w:top="1440" w:right="1080" w:bottom="1440" w:left="1080" w:header="935" w:footer="771" w:gutter="567"/>
          <w:cols w:space="0" w:num="1"/>
          <w:docGrid w:linePitch="312" w:charSpace="0"/>
        </w:sectPr>
      </w:pPr>
      <w:r>
        <w:rPr>
          <w:rFonts w:hint="eastAsia" w:ascii="宋体" w:hAnsi="宋体" w:eastAsia="宋体" w:cs="宋体"/>
          <w:color w:val="auto"/>
          <w:szCs w:val="24"/>
          <w:highlight w:val="none"/>
        </w:rPr>
        <w:t>注：商务要求为实质性要求，不得负偏离</w:t>
      </w:r>
      <w:r>
        <w:rPr>
          <w:rFonts w:hint="eastAsia" w:ascii="宋体" w:hAnsi="宋体" w:eastAsia="宋体" w:cs="宋体"/>
          <w:color w:val="auto"/>
          <w:szCs w:val="24"/>
          <w:highlight w:val="none"/>
          <w:lang w:eastAsia="zh-CN"/>
        </w:rPr>
        <w:t>。</w:t>
      </w:r>
    </w:p>
    <w:p w14:paraId="44300A51">
      <w:pPr>
        <w:numPr>
          <w:ilvl w:val="0"/>
          <w:numId w:val="0"/>
        </w:numPr>
        <w:tabs>
          <w:tab w:val="left" w:pos="1245"/>
        </w:tabs>
        <w:jc w:val="center"/>
        <w:outlineLvl w:val="0"/>
        <w:rPr>
          <w:rFonts w:hint="eastAsia" w:hAnsi="宋体" w:eastAsia="宋体" w:cs="宋体"/>
          <w:b/>
          <w:color w:val="000000"/>
          <w:sz w:val="40"/>
          <w:szCs w:val="40"/>
          <w:highlight w:val="none"/>
        </w:rPr>
      </w:pPr>
      <w:r>
        <w:rPr>
          <w:rFonts w:hint="eastAsia" w:asciiTheme="minorEastAsia" w:hAnsiTheme="minorEastAsia" w:cstheme="minorEastAsia"/>
          <w:b/>
          <w:bCs/>
          <w:color w:val="000000" w:themeColor="text1"/>
          <w:kern w:val="0"/>
          <w:sz w:val="36"/>
          <w:szCs w:val="36"/>
          <w:highlight w:val="none"/>
          <w:lang w:val="en-US" w:eastAsia="zh-CN"/>
          <w14:textFill>
            <w14:solidFill>
              <w14:schemeClr w14:val="tx1"/>
            </w14:solidFill>
          </w14:textFill>
        </w:rPr>
        <w:t>第四章 采购内容及要求</w:t>
      </w:r>
    </w:p>
    <w:bookmarkEnd w:id="56"/>
    <w:bookmarkEnd w:id="57"/>
    <w:bookmarkEnd w:id="58"/>
    <w:p w14:paraId="62848A24">
      <w:pPr>
        <w:numPr>
          <w:ilvl w:val="0"/>
          <w:numId w:val="3"/>
        </w:numPr>
        <w:spacing w:line="360" w:lineRule="auto"/>
        <w:rPr>
          <w:b/>
          <w:bCs/>
          <w:color w:val="auto"/>
          <w:highlight w:val="none"/>
        </w:rPr>
      </w:pPr>
      <w:bookmarkStart w:id="59" w:name="_Toc458617747"/>
      <w:bookmarkStart w:id="60" w:name="_Toc16393"/>
      <w:bookmarkStart w:id="61" w:name="_Toc458617470"/>
      <w:r>
        <w:rPr>
          <w:rFonts w:hint="eastAsia"/>
          <w:b/>
          <w:bCs/>
          <w:color w:val="auto"/>
          <w:highlight w:val="none"/>
        </w:rPr>
        <w:t>采购内容：</w:t>
      </w:r>
    </w:p>
    <w:p w14:paraId="5A747A4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根据《山水林田湖草生态保护修复工程指南》等国家相关技术标准，编制工程初步设计报告、图纸、概算等，通过中省主管部门审核批准。</w:t>
      </w:r>
    </w:p>
    <w:p w14:paraId="4B8479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建设内容</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 xml:space="preserve">包括：湿地修复、水文连通、栖息地修复三个方面。 </w:t>
      </w:r>
    </w:p>
    <w:p w14:paraId="0F625B9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（1）湿地修复：在千河河道栽植湿生植物358亩，其中：芦苇266亩、香蒲10亩、菖蒲5亩、苦草与水蓼22亩、狗尾巴草13亩、白茅与芦苇42亩。</w:t>
      </w:r>
    </w:p>
    <w:p w14:paraId="181DA8C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（2）水文连通：在千河河道修建引水沟渠720米，连通河道水面与湿地，恢复湿地植被53亩。</w:t>
      </w:r>
    </w:p>
    <w:p w14:paraId="7E97B7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（3）栖息地修复：在千河河道建设沉基式生境岛10个5500平方米</w:t>
      </w:r>
      <w:r>
        <w:rPr>
          <w:rFonts w:hint="eastAsia" w:ascii="宋体" w:hAnsi="宋体" w:eastAsia="宋体" w:cs="宋体"/>
          <w:b w:val="0"/>
          <w:bCs w:val="0"/>
          <w:color w:val="auto"/>
          <w:sz w:val="24"/>
          <w:szCs w:val="24"/>
          <w:highlight w:val="none"/>
          <w:lang w:eastAsia="zh-CN"/>
        </w:rPr>
        <w:t>。</w:t>
      </w:r>
    </w:p>
    <w:p w14:paraId="4AA607E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kern w:val="0"/>
          <w:sz w:val="24"/>
          <w:szCs w:val="24"/>
          <w:highlight w:val="none"/>
          <w:lang w:eastAsia="zh-CN" w:bidi="ar"/>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二</w:t>
      </w:r>
      <w:r>
        <w:rPr>
          <w:rFonts w:hint="eastAsia" w:ascii="宋体" w:hAnsi="宋体" w:eastAsia="宋体" w:cs="宋体"/>
          <w:b/>
          <w:bCs/>
          <w:color w:val="000000" w:themeColor="text1"/>
          <w:sz w:val="24"/>
          <w:szCs w:val="24"/>
          <w:highlight w:val="none"/>
          <w14:textFill>
            <w14:solidFill>
              <w14:schemeClr w14:val="tx1"/>
            </w14:solidFill>
          </w14:textFill>
        </w:rPr>
        <w:t>、技术要求</w:t>
      </w:r>
    </w:p>
    <w:p w14:paraId="26B49BD3">
      <w:pPr>
        <w:pStyle w:val="145"/>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根据《山水林田湖草生态保护修复工程指南》等国家相关技术标准，编制工程初步设计报告、图纸、概算等，通过省级相关部门审核批准。</w:t>
      </w:r>
    </w:p>
    <w:p w14:paraId="3922E954">
      <w:pPr>
        <w:pStyle w:val="145"/>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编制依据：</w:t>
      </w:r>
    </w:p>
    <w:p w14:paraId="2A890CAD">
      <w:pPr>
        <w:pStyle w:val="145"/>
        <w:spacing w:line="580" w:lineRule="exact"/>
        <w:ind w:firstLine="480" w:firstLineChars="20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1）法律法规</w:t>
      </w:r>
    </w:p>
    <w:p w14:paraId="7011BFAD">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(1)《中华人民共和国黄河保护法》（2022 年10月30日）；</w:t>
      </w:r>
    </w:p>
    <w:p w14:paraId="7AF8330A">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(2)《中华人民共和国湿地保护法》（2021年12月24日）；</w:t>
      </w:r>
    </w:p>
    <w:p w14:paraId="3AE08C4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(3)《中华人民共和国环境保护法》（2014 年4 月24 日）；</w:t>
      </w:r>
    </w:p>
    <w:p w14:paraId="6007B240">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(4)《中华人民共和国水法》（2016 年7月2日）；</w:t>
      </w:r>
    </w:p>
    <w:p w14:paraId="34C88483">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(5)《中华人民共和国野生动物保护法》（2022年12月30日）；</w:t>
      </w:r>
    </w:p>
    <w:p w14:paraId="7C97B49D">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(6)《中华人民共和国野生植物保护条例》（2017年10月7日）；</w:t>
      </w:r>
    </w:p>
    <w:p w14:paraId="53FBC48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(7)《中华人民共和国河道管理条例》（2017年10月7日）；</w:t>
      </w:r>
    </w:p>
    <w:p w14:paraId="3BCEAD23">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(8)《陕西省湿地保护条例》（2023年6月1日）；</w:t>
      </w:r>
    </w:p>
    <w:p w14:paraId="6BD23C3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(9)《陕西省渭河保护条例》（2022年12月1日）。</w:t>
      </w:r>
    </w:p>
    <w:p w14:paraId="25EAC2CD">
      <w:pPr>
        <w:pStyle w:val="145"/>
        <w:spacing w:line="580" w:lineRule="exact"/>
        <w:ind w:firstLine="480" w:firstLineChars="20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2）政策文件</w:t>
      </w:r>
    </w:p>
    <w:p w14:paraId="50B2A36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(1)自然资源部、财政部、生态环境部《山水林田湖草沙生态保护修复工程指南》（试行）（2020年7月）；</w:t>
      </w:r>
    </w:p>
    <w:p w14:paraId="08F5AE49">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(2)《中共中央、国务院印发〈黄河流域生态保护和高质量发展规划纲要〉》（2021年10月12日）；</w:t>
      </w:r>
    </w:p>
    <w:p w14:paraId="1625FE81">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(3)《国家重点保护野生动物名录》（国家林业和草原局农业农村部公告2021年第3号）；</w:t>
      </w:r>
    </w:p>
    <w:p w14:paraId="0B4129C1">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(4)《国家重点保护野生植物名录》（国家林业和草原局农业农村部公告2021年第15号）；</w:t>
      </w:r>
    </w:p>
    <w:p w14:paraId="17952FC1">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(5)《国家林业和草原局自然资源部关于印发〈全国湿地保护规划（2022—2030年）〉的通知》（林规发〔2022〕99号）；</w:t>
      </w:r>
    </w:p>
    <w:p w14:paraId="4CC47394">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(6)《重点生态保护修复治理资金管理办法》（财资环〔2020〕7号）</w:t>
      </w:r>
    </w:p>
    <w:p w14:paraId="6D7F5652">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(7)《陕西省人民政府办公厅关于印发〈全省湿地保护修复制度方案〉的通知》（陕政办发〔2017〕80号）；</w:t>
      </w:r>
    </w:p>
    <w:p w14:paraId="3821A079">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(8)《陕西省委、省政府印发了〈陕西省黄河流域生态保护和高质量发展规划〉》（2022 年5月3日）；</w:t>
      </w:r>
    </w:p>
    <w:p w14:paraId="197FD422">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(9)《陕西省湿地保护“十四五”规划》（2022年7月21日）；</w:t>
      </w:r>
    </w:p>
    <w:p w14:paraId="07F04A24">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(10)《全国鸟类迁徙通道保护行动方案（2021—2035年）》；</w:t>
      </w:r>
    </w:p>
    <w:p w14:paraId="6F3CC817">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(11) 陕西省候鸟迁徙通道重点区域范围（第一批）》（2023年）</w:t>
      </w:r>
    </w:p>
    <w:p w14:paraId="6E0AC872">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(12) 陕西省人民政府关于公布《陕西省重点保护野生植物名录》的通知（陕政函〔2022〕54号）；</w:t>
      </w:r>
    </w:p>
    <w:p w14:paraId="0EFA3FD5">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(13)</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《陕西省省级重要湿地管理办法》（陕林湿字〔2023〕469号）；</w:t>
      </w:r>
    </w:p>
    <w:p w14:paraId="7EF6F663">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(14)《陕西省林业局关于印发〈陕西省湿地保护规划（2025—2030年）〉的通知》（陕林湿发〔2025〕5号）；</w:t>
      </w:r>
    </w:p>
    <w:p w14:paraId="3DC9534E">
      <w:pPr>
        <w:pStyle w:val="145"/>
        <w:spacing w:line="580" w:lineRule="exact"/>
        <w:ind w:firstLine="720" w:firstLineChars="30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3）标准规范</w:t>
      </w:r>
    </w:p>
    <w:p w14:paraId="70AE942F">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(1)《自然保护区总体规划技术规程》（GB/T 20399-2006）；</w:t>
      </w:r>
    </w:p>
    <w:p w14:paraId="41766470">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(2)《重要湿地修复方案编制指南》（林湿发〔2022〕125 ）；</w:t>
      </w:r>
    </w:p>
    <w:p w14:paraId="3B5B729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(3)《湿地保护工程工程建设标准》（建标196-2018）；</w:t>
      </w:r>
    </w:p>
    <w:p w14:paraId="60BC021D">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(4)《自然教育标识设置规范》（T/CSF011-2019）；</w:t>
      </w:r>
    </w:p>
    <w:p w14:paraId="2E064A20">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(5)《河湖生态系统保护与修复工程技术导则》（SL/T 800—2020）；</w:t>
      </w:r>
    </w:p>
    <w:p w14:paraId="1ACC4C42">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(6)《自然保护区综合科学考察规程》（环函[2022]139号）；</w:t>
      </w:r>
    </w:p>
    <w:p w14:paraId="4ACF8315">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(7)《中央财政林业草原工程实施方案编制大纲（试行）》。</w:t>
      </w:r>
    </w:p>
    <w:p w14:paraId="68C9F7BB">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4）其他依据</w:t>
      </w:r>
    </w:p>
    <w:p w14:paraId="43B2D475">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(1)《陕西省人民政府关于发布陕西省重点保护野生动物名录的通知》（陕政函〔2022〕55号）；</w:t>
      </w:r>
    </w:p>
    <w:p w14:paraId="207E1A78">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(2)《陕西省省级重要湿地认定和名录发布规定》（陕林湿字〔2023〕101 号印发）；</w:t>
      </w:r>
    </w:p>
    <w:p w14:paraId="3526B934">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(3)《陕西千湖湿地省级自然保护区总体规划》（2012年4月）；</w:t>
      </w:r>
    </w:p>
    <w:p w14:paraId="3D6C9484">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(4)《陕西千湖湿地综合科学考察与研究》（2014年）</w:t>
      </w:r>
    </w:p>
    <w:p w14:paraId="6B0856CC">
      <w:pPr>
        <w:pStyle w:val="145"/>
        <w:spacing w:line="58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(5) 千湖湿地省级自然保护区无人机高清影像（2024年6月）。</w:t>
      </w:r>
    </w:p>
    <w:p w14:paraId="58BF2FF4">
      <w:pPr>
        <w:tabs>
          <w:tab w:val="left" w:pos="1080"/>
          <w:tab w:val="left" w:pos="1155"/>
        </w:tabs>
        <w:spacing w:line="520" w:lineRule="exact"/>
        <w:jc w:val="both"/>
        <w:outlineLvl w:val="0"/>
        <w:rPr>
          <w:rFonts w:hint="eastAsia" w:ascii="宋体" w:hAnsi="宋体" w:eastAsia="宋体" w:cs="宋体"/>
          <w:b/>
          <w:bCs/>
          <w:color w:val="000000" w:themeColor="text1"/>
          <w:sz w:val="24"/>
          <w:szCs w:val="24"/>
          <w:highlight w:val="yellow"/>
          <w14:textFill>
            <w14:solidFill>
              <w14:schemeClr w14:val="tx1"/>
            </w14:solidFill>
          </w14:textFill>
        </w:rPr>
      </w:pPr>
    </w:p>
    <w:p w14:paraId="76B6E219">
      <w:pPr>
        <w:tabs>
          <w:tab w:val="left" w:pos="1080"/>
          <w:tab w:val="left" w:pos="1155"/>
        </w:tabs>
        <w:spacing w:line="520" w:lineRule="exact"/>
        <w:jc w:val="center"/>
        <w:outlineLvl w:val="0"/>
        <w:rPr>
          <w:rFonts w:hint="eastAsia" w:ascii="宋体" w:hAnsi="宋体" w:eastAsia="宋体" w:cs="宋体"/>
          <w:b/>
          <w:bCs/>
          <w:color w:val="000000" w:themeColor="text1"/>
          <w:sz w:val="32"/>
          <w:szCs w:val="32"/>
          <w:highlight w:val="red"/>
          <w14:textFill>
            <w14:solidFill>
              <w14:schemeClr w14:val="tx1"/>
            </w14:solidFill>
          </w14:textFill>
        </w:rPr>
      </w:pPr>
    </w:p>
    <w:p w14:paraId="7843499C">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2EAF1DE1">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035BC672">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5B8D8320">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3E5BACA8">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77025B7D">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4D629D87">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42BEABCD">
      <w:pPr>
        <w:tabs>
          <w:tab w:val="left" w:pos="1080"/>
          <w:tab w:val="left" w:pos="1155"/>
        </w:tabs>
        <w:spacing w:line="520" w:lineRule="exact"/>
        <w:jc w:val="both"/>
        <w:outlineLvl w:val="0"/>
        <w:rPr>
          <w:rFonts w:hint="eastAsia" w:ascii="宋体" w:hAnsi="宋体" w:eastAsia="宋体" w:cs="宋体"/>
          <w:b/>
          <w:bCs/>
          <w:color w:val="000000" w:themeColor="text1"/>
          <w:sz w:val="32"/>
          <w:szCs w:val="32"/>
          <w14:textFill>
            <w14:solidFill>
              <w14:schemeClr w14:val="tx1"/>
            </w14:solidFill>
          </w14:textFill>
        </w:rPr>
      </w:pPr>
    </w:p>
    <w:p w14:paraId="5E799CE5">
      <w:pPr>
        <w:tabs>
          <w:tab w:val="left" w:pos="1080"/>
          <w:tab w:val="left" w:pos="1155"/>
        </w:tabs>
        <w:spacing w:line="520" w:lineRule="exact"/>
        <w:jc w:val="center"/>
        <w:outlineLvl w:val="0"/>
        <w:rPr>
          <w:rFonts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第</w:t>
      </w:r>
      <w:r>
        <w:rPr>
          <w:rFonts w:hint="eastAsia" w:ascii="宋体" w:hAnsi="宋体" w:eastAsia="宋体" w:cs="宋体"/>
          <w:b/>
          <w:bCs/>
          <w:color w:val="000000" w:themeColor="text1"/>
          <w:sz w:val="32"/>
          <w:szCs w:val="32"/>
          <w:lang w:eastAsia="zh-CN"/>
          <w14:textFill>
            <w14:solidFill>
              <w14:schemeClr w14:val="tx1"/>
            </w14:solidFill>
          </w14:textFill>
        </w:rPr>
        <w:t>五</w:t>
      </w:r>
      <w:r>
        <w:rPr>
          <w:rFonts w:hint="eastAsia" w:ascii="宋体" w:hAnsi="宋体" w:eastAsia="宋体" w:cs="宋体"/>
          <w:b/>
          <w:bCs/>
          <w:color w:val="000000" w:themeColor="text1"/>
          <w:sz w:val="32"/>
          <w:szCs w:val="32"/>
          <w14:textFill>
            <w14:solidFill>
              <w14:schemeClr w14:val="tx1"/>
            </w14:solidFill>
          </w14:textFill>
        </w:rPr>
        <w:t>章</w:t>
      </w:r>
      <w:r>
        <w:rPr>
          <w:rFonts w:hint="eastAsia" w:asciiTheme="minorEastAsia" w:hAnsiTheme="minorEastAsia" w:cstheme="minorEastAsia"/>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sz w:val="32"/>
          <w:szCs w:val="32"/>
          <w14:textFill>
            <w14:solidFill>
              <w14:schemeClr w14:val="tx1"/>
            </w14:solidFill>
          </w14:textFill>
        </w:rPr>
        <w:t>合同主要条款及格式</w:t>
      </w:r>
    </w:p>
    <w:p w14:paraId="09CEE021">
      <w:pPr>
        <w:tabs>
          <w:tab w:val="left" w:pos="1080"/>
          <w:tab w:val="left" w:pos="1155"/>
        </w:tabs>
        <w:spacing w:line="520" w:lineRule="exact"/>
        <w:jc w:val="center"/>
        <w:rPr>
          <w:rFonts w:hint="eastAsia" w:ascii="宋体" w:hAnsi="宋体" w:eastAsia="宋体" w:cs="宋体"/>
          <w:b/>
          <w:bCs/>
          <w:color w:val="auto"/>
          <w:sz w:val="28"/>
          <w:szCs w:val="28"/>
        </w:rPr>
      </w:pPr>
      <w:bookmarkStart w:id="62" w:name="_Toc129703224"/>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val="en-US" w:eastAsia="zh-CN"/>
        </w:rPr>
        <w:t>本</w:t>
      </w:r>
      <w:r>
        <w:rPr>
          <w:rFonts w:hint="eastAsia" w:ascii="宋体" w:hAnsi="宋体" w:eastAsia="宋体" w:cs="宋体"/>
          <w:b/>
          <w:bCs/>
          <w:color w:val="auto"/>
          <w:sz w:val="28"/>
          <w:szCs w:val="28"/>
        </w:rPr>
        <w:t>合同仅供参考，具体以</w:t>
      </w:r>
      <w:r>
        <w:rPr>
          <w:rFonts w:hint="eastAsia" w:ascii="宋体" w:hAnsi="宋体" w:eastAsia="宋体" w:cs="宋体"/>
          <w:b/>
          <w:bCs/>
          <w:color w:val="auto"/>
          <w:sz w:val="28"/>
          <w:szCs w:val="28"/>
          <w:lang w:val="en-US" w:eastAsia="zh-CN"/>
        </w:rPr>
        <w:t>成交</w:t>
      </w:r>
      <w:r>
        <w:rPr>
          <w:rFonts w:hint="eastAsia" w:ascii="宋体" w:hAnsi="宋体" w:eastAsia="宋体" w:cs="宋体"/>
          <w:b/>
          <w:bCs/>
          <w:color w:val="auto"/>
          <w:sz w:val="28"/>
          <w:szCs w:val="28"/>
        </w:rPr>
        <w:t>后双方协议合同为准）</w:t>
      </w:r>
    </w:p>
    <w:p w14:paraId="1D11449A">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ascii="宋体" w:hAnsi="宋体" w:eastAsia="宋体" w:cs="宋体"/>
          <w:b/>
          <w:szCs w:val="24"/>
        </w:rPr>
      </w:pPr>
      <w:r>
        <w:rPr>
          <w:rFonts w:hint="eastAsia" w:ascii="宋体" w:hAnsi="宋体" w:eastAsia="宋体" w:cs="宋体"/>
          <w:b/>
          <w:szCs w:val="24"/>
        </w:rPr>
        <w:t>采购人（</w:t>
      </w:r>
      <w:r>
        <w:rPr>
          <w:rFonts w:hint="eastAsia" w:ascii="宋体" w:hAnsi="宋体" w:eastAsia="宋体" w:cs="宋体"/>
          <w:b/>
          <w:szCs w:val="24"/>
          <w:lang w:val="en-US" w:eastAsia="zh-CN"/>
        </w:rPr>
        <w:t>甲方</w:t>
      </w:r>
      <w:r>
        <w:rPr>
          <w:rFonts w:hint="eastAsia" w:ascii="宋体" w:hAnsi="宋体" w:eastAsia="宋体" w:cs="宋体"/>
          <w:b/>
          <w:szCs w:val="24"/>
        </w:rPr>
        <w:t>）：</w:t>
      </w:r>
      <w:r>
        <w:rPr>
          <w:rFonts w:hint="eastAsia" w:ascii="宋体" w:hAnsi="宋体" w:eastAsia="宋体" w:cs="宋体"/>
          <w:b/>
          <w:szCs w:val="24"/>
          <w:u w:val="single"/>
        </w:rPr>
        <w:t xml:space="preserve">                       </w:t>
      </w:r>
    </w:p>
    <w:p w14:paraId="369FA451">
      <w:pPr>
        <w:keepNext w:val="0"/>
        <w:keepLines w:val="0"/>
        <w:pageBreakBefore w:val="0"/>
        <w:widowControl w:val="0"/>
        <w:kinsoku/>
        <w:wordWrap/>
        <w:overflowPunct/>
        <w:topLinePunct w:val="0"/>
        <w:autoSpaceDE/>
        <w:autoSpaceDN/>
        <w:bidi w:val="0"/>
        <w:adjustRightInd/>
        <w:snapToGrid/>
        <w:spacing w:line="490" w:lineRule="exact"/>
        <w:ind w:firstLine="482" w:firstLineChars="200"/>
        <w:textAlignment w:val="auto"/>
        <w:rPr>
          <w:rFonts w:ascii="宋体" w:hAnsi="宋体" w:eastAsia="宋体" w:cs="宋体"/>
          <w:szCs w:val="24"/>
        </w:rPr>
      </w:pPr>
      <w:r>
        <w:rPr>
          <w:rFonts w:hint="eastAsia" w:ascii="宋体" w:hAnsi="宋体" w:eastAsia="宋体" w:cs="宋体"/>
          <w:b/>
          <w:szCs w:val="24"/>
          <w:lang w:eastAsia="zh-CN"/>
        </w:rPr>
        <w:t>供应商</w:t>
      </w:r>
      <w:r>
        <w:rPr>
          <w:rFonts w:hint="eastAsia" w:ascii="宋体" w:hAnsi="宋体" w:eastAsia="宋体" w:cs="宋体"/>
          <w:b/>
          <w:szCs w:val="24"/>
        </w:rPr>
        <w:t>（</w:t>
      </w:r>
      <w:r>
        <w:rPr>
          <w:rFonts w:hint="eastAsia" w:ascii="宋体" w:hAnsi="宋体" w:eastAsia="宋体" w:cs="宋体"/>
          <w:b/>
          <w:szCs w:val="24"/>
          <w:lang w:val="en-US" w:eastAsia="zh-CN"/>
        </w:rPr>
        <w:t>乙方</w:t>
      </w:r>
      <w:r>
        <w:rPr>
          <w:rFonts w:hint="eastAsia" w:ascii="宋体" w:hAnsi="宋体" w:eastAsia="宋体" w:cs="宋体"/>
          <w:b/>
          <w:szCs w:val="24"/>
        </w:rPr>
        <w:t>）：</w:t>
      </w:r>
      <w:r>
        <w:rPr>
          <w:rFonts w:hint="eastAsia" w:ascii="宋体" w:hAnsi="宋体" w:eastAsia="宋体" w:cs="宋体"/>
          <w:b/>
          <w:szCs w:val="24"/>
          <w:u w:val="single"/>
        </w:rPr>
        <w:t xml:space="preserve">                       </w:t>
      </w:r>
    </w:p>
    <w:p w14:paraId="33E6BB0E">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u w:val="single"/>
        </w:rPr>
      </w:pPr>
      <w:r>
        <w:rPr>
          <w:rFonts w:hint="eastAsia" w:ascii="宋体" w:hAnsi="宋体" w:eastAsia="宋体" w:cs="宋体"/>
          <w:szCs w:val="24"/>
        </w:rPr>
        <w:t>根据《中华人民共和国家民法典》及其他有关法律、法规，遵循平等、自愿、公平和诚信的原则，双方就下述项目范围与相关服务事项协商一致，订立本合同。</w:t>
      </w:r>
    </w:p>
    <w:p w14:paraId="2E03BB26">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rPr>
        <w:t>一、项目概况</w:t>
      </w:r>
    </w:p>
    <w:p w14:paraId="4296F9A7">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color w:val="FF0000"/>
          <w:szCs w:val="24"/>
          <w:u w:val="single"/>
        </w:rPr>
      </w:pPr>
      <w:r>
        <w:rPr>
          <w:rFonts w:hint="eastAsia" w:ascii="宋体" w:hAnsi="宋体" w:eastAsia="宋体" w:cs="宋体"/>
          <w:szCs w:val="24"/>
        </w:rPr>
        <w:t>1. 项目名称：</w:t>
      </w:r>
      <w:r>
        <w:rPr>
          <w:rFonts w:hint="eastAsia" w:ascii="宋体" w:hAnsi="宋体" w:eastAsia="宋体" w:cs="宋体"/>
          <w:szCs w:val="24"/>
          <w:u w:val="single"/>
        </w:rPr>
        <w:t xml:space="preserve">                    </w:t>
      </w:r>
      <w:r>
        <w:rPr>
          <w:rFonts w:hint="eastAsia" w:ascii="宋体" w:hAnsi="宋体" w:eastAsia="宋体" w:cs="宋体"/>
          <w:szCs w:val="24"/>
        </w:rPr>
        <w:t>；</w:t>
      </w:r>
    </w:p>
    <w:p w14:paraId="7516C748">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2. 服务期</w:t>
      </w:r>
      <w:r>
        <w:rPr>
          <w:rFonts w:hint="eastAsia" w:ascii="宋体" w:hAnsi="宋体" w:eastAsia="宋体" w:cs="宋体"/>
          <w:szCs w:val="24"/>
          <w:lang w:eastAsia="zh-CN"/>
        </w:rPr>
        <w:t>限</w:t>
      </w:r>
      <w:r>
        <w:rPr>
          <w:rFonts w:hint="eastAsia" w:ascii="宋体" w:hAnsi="宋体" w:eastAsia="宋体" w:cs="宋体"/>
          <w:szCs w:val="24"/>
        </w:rPr>
        <w:t>：</w:t>
      </w:r>
      <w:r>
        <w:rPr>
          <w:rFonts w:hint="eastAsia" w:ascii="宋体" w:hAnsi="宋体" w:eastAsia="宋体" w:cs="宋体"/>
          <w:szCs w:val="24"/>
          <w:u w:val="single"/>
        </w:rPr>
        <w:t xml:space="preserve">                   </w:t>
      </w:r>
      <w:r>
        <w:rPr>
          <w:rFonts w:hint="eastAsia" w:ascii="宋体" w:hAnsi="宋体" w:eastAsia="宋体" w:cs="宋体"/>
          <w:szCs w:val="24"/>
        </w:rPr>
        <w:t xml:space="preserve"> ；</w:t>
      </w:r>
    </w:p>
    <w:p w14:paraId="7E362BF2">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 xml:space="preserve">3. </w:t>
      </w:r>
      <w:r>
        <w:rPr>
          <w:rFonts w:hint="eastAsia" w:ascii="宋体" w:hAnsi="宋体" w:eastAsia="宋体" w:cs="宋体"/>
          <w:szCs w:val="24"/>
          <w:lang w:val="en-US" w:eastAsia="zh-CN"/>
        </w:rPr>
        <w:t>质量标准</w:t>
      </w:r>
      <w:r>
        <w:rPr>
          <w:rFonts w:hint="eastAsia" w:ascii="宋体" w:hAnsi="宋体" w:eastAsia="宋体" w:cs="宋体"/>
          <w:szCs w:val="24"/>
        </w:rPr>
        <w:t>：</w:t>
      </w:r>
      <w:r>
        <w:rPr>
          <w:rFonts w:hint="eastAsia" w:ascii="宋体" w:hAnsi="宋体" w:eastAsia="宋体" w:cs="宋体"/>
          <w:szCs w:val="24"/>
          <w:u w:val="single"/>
        </w:rPr>
        <w:t xml:space="preserve">                     </w:t>
      </w:r>
      <w:r>
        <w:rPr>
          <w:rFonts w:hint="eastAsia" w:ascii="宋体" w:hAnsi="宋体" w:eastAsia="宋体" w:cs="宋体"/>
          <w:szCs w:val="24"/>
        </w:rPr>
        <w:t xml:space="preserve"> ；</w:t>
      </w:r>
    </w:p>
    <w:p w14:paraId="7C5DE00D">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 xml:space="preserve">4. </w:t>
      </w:r>
      <w:r>
        <w:rPr>
          <w:rFonts w:hint="eastAsia" w:ascii="宋体" w:hAnsi="宋体" w:eastAsia="宋体" w:cs="宋体"/>
          <w:szCs w:val="24"/>
          <w:lang w:eastAsia="zh-CN"/>
        </w:rPr>
        <w:t>服务</w:t>
      </w:r>
      <w:r>
        <w:rPr>
          <w:rFonts w:hint="eastAsia" w:ascii="宋体" w:hAnsi="宋体" w:eastAsia="宋体" w:cs="宋体"/>
          <w:szCs w:val="24"/>
        </w:rPr>
        <w:t>地点：</w:t>
      </w:r>
      <w:r>
        <w:rPr>
          <w:rFonts w:hint="eastAsia" w:ascii="宋体" w:hAnsi="宋体" w:eastAsia="宋体" w:cs="宋体"/>
          <w:szCs w:val="24"/>
          <w:u w:val="single"/>
        </w:rPr>
        <w:t xml:space="preserve">                    </w:t>
      </w:r>
      <w:r>
        <w:rPr>
          <w:rFonts w:hint="eastAsia" w:ascii="宋体" w:hAnsi="宋体" w:eastAsia="宋体" w:cs="宋体"/>
          <w:szCs w:val="24"/>
        </w:rPr>
        <w:t>；</w:t>
      </w:r>
    </w:p>
    <w:p w14:paraId="543D4400">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5. 项目内容：</w:t>
      </w:r>
      <w:r>
        <w:rPr>
          <w:rFonts w:hint="eastAsia" w:ascii="宋体" w:hAnsi="宋体" w:eastAsia="宋体" w:cs="宋体"/>
          <w:szCs w:val="24"/>
          <w:u w:val="single"/>
        </w:rPr>
        <w:t xml:space="preserve">                    </w:t>
      </w:r>
      <w:r>
        <w:rPr>
          <w:rFonts w:hint="eastAsia" w:ascii="宋体" w:hAnsi="宋体" w:eastAsia="宋体" w:cs="宋体"/>
          <w:szCs w:val="24"/>
        </w:rPr>
        <w:t>。</w:t>
      </w:r>
    </w:p>
    <w:p w14:paraId="451AD3EB">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rPr>
        <w:t>二、组成本合同的文件</w:t>
      </w:r>
    </w:p>
    <w:p w14:paraId="3B940872">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1. 协议书；</w:t>
      </w:r>
    </w:p>
    <w:p w14:paraId="2D34A643">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 xml:space="preserve">2. </w:t>
      </w:r>
      <w:r>
        <w:rPr>
          <w:rFonts w:hint="eastAsia" w:ascii="宋体" w:hAnsi="宋体" w:eastAsia="宋体" w:cs="宋体"/>
          <w:szCs w:val="24"/>
          <w:lang w:eastAsia="zh-CN"/>
        </w:rPr>
        <w:t>成交通知书</w:t>
      </w:r>
      <w:r>
        <w:rPr>
          <w:rFonts w:hint="eastAsia" w:ascii="宋体" w:hAnsi="宋体" w:eastAsia="宋体" w:cs="宋体"/>
          <w:szCs w:val="24"/>
        </w:rPr>
        <w:t>、</w:t>
      </w:r>
      <w:r>
        <w:rPr>
          <w:rFonts w:hint="eastAsia" w:ascii="宋体" w:hAnsi="宋体" w:eastAsia="宋体" w:cs="宋体"/>
          <w:szCs w:val="24"/>
          <w:lang w:eastAsia="zh-CN"/>
        </w:rPr>
        <w:t>竞争性磋商文件</w:t>
      </w:r>
      <w:r>
        <w:rPr>
          <w:rFonts w:hint="eastAsia" w:ascii="宋体" w:hAnsi="宋体" w:eastAsia="宋体" w:cs="宋体"/>
          <w:szCs w:val="24"/>
        </w:rPr>
        <w:t>、</w:t>
      </w:r>
      <w:r>
        <w:rPr>
          <w:rFonts w:hint="eastAsia" w:ascii="宋体" w:hAnsi="宋体" w:eastAsia="宋体" w:cs="宋体"/>
          <w:szCs w:val="24"/>
          <w:lang w:eastAsia="zh-CN"/>
        </w:rPr>
        <w:t>响应文件</w:t>
      </w:r>
      <w:r>
        <w:rPr>
          <w:rFonts w:hint="eastAsia" w:ascii="宋体" w:hAnsi="宋体" w:eastAsia="宋体" w:cs="宋体"/>
          <w:szCs w:val="24"/>
        </w:rPr>
        <w:t>、澄清、</w:t>
      </w:r>
      <w:r>
        <w:rPr>
          <w:rFonts w:hint="eastAsia" w:ascii="宋体" w:hAnsi="宋体" w:eastAsia="宋体" w:cs="宋体"/>
          <w:szCs w:val="24"/>
          <w:lang w:eastAsia="zh-CN"/>
        </w:rPr>
        <w:t>投标</w:t>
      </w:r>
      <w:r>
        <w:rPr>
          <w:rFonts w:hint="eastAsia" w:ascii="宋体" w:hAnsi="宋体" w:eastAsia="宋体" w:cs="宋体"/>
          <w:szCs w:val="24"/>
        </w:rPr>
        <w:t>补充文件；</w:t>
      </w:r>
    </w:p>
    <w:p w14:paraId="6A6C440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3. 相关服务建议书；</w:t>
      </w:r>
    </w:p>
    <w:p w14:paraId="00ACE318">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szCs w:val="24"/>
        </w:rPr>
      </w:pPr>
      <w:r>
        <w:rPr>
          <w:rFonts w:hint="eastAsia" w:ascii="宋体" w:hAnsi="宋体" w:eastAsia="宋体" w:cs="宋体"/>
          <w:szCs w:val="24"/>
        </w:rPr>
        <w:t xml:space="preserve">    4. 附录，即：附表内相关服务的范围和内容；</w:t>
      </w:r>
    </w:p>
    <w:p w14:paraId="7E1198A4">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本合同签订后，双方依法签订的补充协议也是本合同文件的组成部分。</w:t>
      </w:r>
    </w:p>
    <w:p w14:paraId="735E11F8">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rPr>
        <w:t>三、合同金额</w:t>
      </w:r>
    </w:p>
    <w:p w14:paraId="58F5D756">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合同价款形式：</w:t>
      </w:r>
      <w:r>
        <w:rPr>
          <w:rFonts w:hint="eastAsia" w:ascii="宋体" w:hAnsi="宋体" w:eastAsia="宋体" w:cs="宋体"/>
          <w:szCs w:val="24"/>
          <w:u w:val="single"/>
        </w:rPr>
        <w:t xml:space="preserve">                      </w:t>
      </w:r>
      <w:r>
        <w:rPr>
          <w:rFonts w:hint="eastAsia" w:ascii="宋体" w:hAnsi="宋体" w:eastAsia="宋体" w:cs="宋体"/>
          <w:szCs w:val="24"/>
        </w:rPr>
        <w:t>。</w:t>
      </w:r>
    </w:p>
    <w:p w14:paraId="0E8A5D29">
      <w:pPr>
        <w:keepNext w:val="0"/>
        <w:keepLines w:val="0"/>
        <w:pageBreakBefore w:val="0"/>
        <w:widowControl w:val="0"/>
        <w:kinsoku/>
        <w:wordWrap/>
        <w:overflowPunct/>
        <w:topLinePunct w:val="0"/>
        <w:autoSpaceDE/>
        <w:autoSpaceDN/>
        <w:bidi w:val="0"/>
        <w:adjustRightInd/>
        <w:snapToGrid/>
        <w:spacing w:line="490" w:lineRule="exact"/>
        <w:ind w:firstLine="475" w:firstLineChars="198"/>
        <w:textAlignment w:val="auto"/>
        <w:rPr>
          <w:rFonts w:ascii="宋体" w:hAnsi="宋体" w:eastAsia="宋体" w:cs="宋体"/>
          <w:szCs w:val="24"/>
        </w:rPr>
      </w:pPr>
      <w:r>
        <w:rPr>
          <w:rFonts w:hint="eastAsia" w:ascii="宋体" w:hAnsi="宋体" w:eastAsia="宋体" w:cs="宋体"/>
          <w:szCs w:val="24"/>
        </w:rPr>
        <w:t>合同金额（大写）：</w:t>
      </w:r>
      <w:r>
        <w:rPr>
          <w:rFonts w:hint="eastAsia" w:ascii="宋体" w:hAnsi="宋体" w:eastAsia="宋体" w:cs="宋体"/>
          <w:szCs w:val="24"/>
          <w:u w:val="single"/>
        </w:rPr>
        <w:t xml:space="preserve">               </w:t>
      </w:r>
      <w:r>
        <w:rPr>
          <w:rFonts w:hint="eastAsia" w:ascii="宋体" w:hAnsi="宋体" w:eastAsia="宋体" w:cs="宋体"/>
          <w:szCs w:val="24"/>
        </w:rPr>
        <w:t>（¥</w:t>
      </w:r>
      <w:r>
        <w:rPr>
          <w:rFonts w:hint="eastAsia" w:ascii="宋体" w:hAnsi="宋体" w:eastAsia="宋体" w:cs="宋体"/>
          <w:szCs w:val="24"/>
          <w:u w:val="single"/>
        </w:rPr>
        <w:t xml:space="preserve">       </w:t>
      </w:r>
      <w:r>
        <w:rPr>
          <w:rFonts w:hint="eastAsia" w:ascii="宋体" w:hAnsi="宋体" w:eastAsia="宋体" w:cs="宋体"/>
          <w:szCs w:val="24"/>
        </w:rPr>
        <w:t xml:space="preserve"> ）。</w:t>
      </w:r>
    </w:p>
    <w:p w14:paraId="396E3164">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rPr>
        <w:t>四、结算方式</w:t>
      </w:r>
    </w:p>
    <w:p w14:paraId="55A38B3F">
      <w:pPr>
        <w:keepNext w:val="0"/>
        <w:keepLines w:val="0"/>
        <w:pageBreakBefore w:val="0"/>
        <w:widowControl w:val="0"/>
        <w:kinsoku/>
        <w:wordWrap/>
        <w:overflowPunct/>
        <w:topLinePunct w:val="0"/>
        <w:autoSpaceDE/>
        <w:autoSpaceDN/>
        <w:bidi w:val="0"/>
        <w:adjustRightInd/>
        <w:snapToGrid/>
        <w:spacing w:line="490" w:lineRule="exact"/>
        <w:textAlignment w:val="auto"/>
        <w:rPr>
          <w:rFonts w:hint="eastAsia" w:ascii="宋体" w:hAnsi="宋体" w:eastAsia="宋体" w:cs="宋体"/>
          <w:szCs w:val="24"/>
        </w:rPr>
      </w:pPr>
      <w:r>
        <w:rPr>
          <w:rFonts w:hint="eastAsia" w:ascii="宋体" w:hAnsi="宋体" w:eastAsia="宋体" w:cs="宋体"/>
          <w:szCs w:val="24"/>
        </w:rPr>
        <w:t xml:space="preserve">   1.本项目结算方式：合同总价</w:t>
      </w:r>
      <w:r>
        <w:rPr>
          <w:rFonts w:hint="eastAsia" w:ascii="宋体" w:hAnsi="宋体" w:eastAsia="宋体" w:cs="宋体"/>
          <w:szCs w:val="24"/>
          <w:u w:val="single"/>
        </w:rPr>
        <w:t xml:space="preserve">                </w:t>
      </w:r>
      <w:r>
        <w:rPr>
          <w:rFonts w:hint="eastAsia" w:ascii="宋体" w:hAnsi="宋体" w:eastAsia="宋体" w:cs="宋体"/>
          <w:szCs w:val="24"/>
        </w:rPr>
        <w:t>。</w:t>
      </w:r>
    </w:p>
    <w:p w14:paraId="614E8A55">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szCs w:val="24"/>
        </w:rPr>
      </w:pPr>
      <w:r>
        <w:rPr>
          <w:rFonts w:hint="eastAsia" w:ascii="宋体" w:hAnsi="宋体" w:eastAsia="宋体" w:cs="宋体"/>
          <w:szCs w:val="24"/>
        </w:rPr>
        <w:t xml:space="preserve">   2.付款方式：</w:t>
      </w:r>
    </w:p>
    <w:p w14:paraId="32347D34">
      <w:pPr>
        <w:pStyle w:val="18"/>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（1）由甲方负责结算，乙方在接受付款前，</w:t>
      </w:r>
      <w:r>
        <w:rPr>
          <w:rFonts w:hint="eastAsia" w:ascii="宋体" w:hAnsi="宋体" w:eastAsia="宋体" w:cs="宋体"/>
          <w:sz w:val="24"/>
          <w:szCs w:val="24"/>
          <w:highlight w:val="none"/>
          <w:lang w:val="en-US" w:eastAsia="zh-CN"/>
        </w:rPr>
        <w:t>应向甲方</w:t>
      </w:r>
      <w:r>
        <w:rPr>
          <w:rFonts w:hint="eastAsia" w:ascii="宋体" w:hAnsi="宋体" w:eastAsia="宋体" w:cs="宋体"/>
          <w:sz w:val="24"/>
          <w:szCs w:val="24"/>
          <w:highlight w:val="none"/>
        </w:rPr>
        <w:t>开具等额增值税发票金额；</w:t>
      </w:r>
    </w:p>
    <w:p w14:paraId="0E4BA59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（2）提交初稿并通过行业评审后支付合同价款的40%，通过中省主管部门审核批准后支付剩余合同价款，不计利息。</w:t>
      </w:r>
    </w:p>
    <w:p w14:paraId="53C54EF6">
      <w:pPr>
        <w:pStyle w:val="18"/>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sz w:val="24"/>
          <w:szCs w:val="24"/>
          <w:highlight w:val="red"/>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本项目成果文件评审费由乙方支付。</w:t>
      </w:r>
    </w:p>
    <w:p w14:paraId="1D992D60">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rPr>
        <w:t>五、双方权利和义务</w:t>
      </w:r>
    </w:p>
    <w:p w14:paraId="6263E442">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1.甲方的主要责任和权力</w:t>
      </w:r>
    </w:p>
    <w:p w14:paraId="4791F91F">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（1）甲方负责提供所需的相关基础资料及配合其他相关工作；</w:t>
      </w:r>
    </w:p>
    <w:p w14:paraId="190C5BEA">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（2）甲方应根据本合同规定，按期足额将项目经费拨付给乙方；</w:t>
      </w:r>
    </w:p>
    <w:p w14:paraId="50B98090">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（3）甲方有权审查乙方的工作内容及进度，有权向乙方表达对项目内容的意见和建议，乙方应予以充分考虑；</w:t>
      </w:r>
    </w:p>
    <w:p w14:paraId="7847DC90">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（4）甲方有权对项目提出成果要求，督促乙方按计划完成项目并提交符合验收标准的成果。</w:t>
      </w:r>
    </w:p>
    <w:p w14:paraId="4BAE628B">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2.乙方的主要责任和权力</w:t>
      </w:r>
    </w:p>
    <w:p w14:paraId="2B58D466">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（1）乙方应保质保量按期完成任务。</w:t>
      </w:r>
    </w:p>
    <w:p w14:paraId="1134D1A6">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（2）乙方提交的项目成果经验收必须达到相关规范标准。</w:t>
      </w:r>
    </w:p>
    <w:p w14:paraId="035608C7">
      <w:pPr>
        <w:keepNext w:val="0"/>
        <w:keepLines w:val="0"/>
        <w:pageBreakBefore w:val="0"/>
        <w:widowControl w:val="0"/>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szCs w:val="24"/>
        </w:rPr>
      </w:pPr>
      <w:r>
        <w:rPr>
          <w:rFonts w:hint="eastAsia" w:ascii="宋体" w:hAnsi="宋体" w:eastAsia="宋体" w:cs="宋体"/>
          <w:szCs w:val="24"/>
        </w:rPr>
        <w:t>（3）乙方应正确使用项目经费，对甲方拨付的项目经费实行专款专用。</w:t>
      </w:r>
    </w:p>
    <w:p w14:paraId="21826621">
      <w:pPr>
        <w:keepNext w:val="0"/>
        <w:keepLines w:val="0"/>
        <w:pageBreakBefore w:val="0"/>
        <w:widowControl w:val="0"/>
        <w:tabs>
          <w:tab w:val="left" w:pos="840"/>
        </w:tabs>
        <w:kinsoku/>
        <w:wordWrap/>
        <w:overflowPunct/>
        <w:topLinePunct w:val="0"/>
        <w:autoSpaceDE/>
        <w:autoSpaceDN/>
        <w:bidi w:val="0"/>
        <w:adjustRightInd/>
        <w:snapToGrid/>
        <w:spacing w:line="490" w:lineRule="exact"/>
        <w:ind w:firstLine="480" w:firstLineChars="200"/>
        <w:textAlignment w:val="auto"/>
        <w:rPr>
          <w:rFonts w:ascii="宋体" w:hAnsi="宋体" w:eastAsia="宋体" w:cs="宋体"/>
          <w:b/>
          <w:szCs w:val="24"/>
        </w:rPr>
      </w:pPr>
      <w:r>
        <w:rPr>
          <w:rFonts w:hint="eastAsia" w:ascii="宋体" w:hAnsi="宋体" w:eastAsia="宋体" w:cs="宋体"/>
          <w:szCs w:val="24"/>
        </w:rPr>
        <w:t>（4）乙方应依照合同约定移交所有项目成果。</w:t>
      </w:r>
    </w:p>
    <w:p w14:paraId="7E440F5C">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lang w:val="en-US" w:eastAsia="zh-CN"/>
        </w:rPr>
        <w:t>六</w:t>
      </w:r>
      <w:r>
        <w:rPr>
          <w:rFonts w:hint="eastAsia" w:ascii="宋体" w:hAnsi="宋体" w:eastAsia="宋体" w:cs="宋体"/>
          <w:b/>
          <w:szCs w:val="24"/>
        </w:rPr>
        <w:t>、合同争议的解决</w:t>
      </w:r>
    </w:p>
    <w:p w14:paraId="28EE5F06">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合同执行中发生争议的，当事人双方应协商解决。协商达不成一致时，可提交</w:t>
      </w:r>
      <w:r>
        <w:rPr>
          <w:rFonts w:hint="eastAsia" w:ascii="宋体" w:hAnsi="宋体" w:eastAsia="宋体" w:cs="宋体"/>
          <w:szCs w:val="24"/>
          <w:lang w:eastAsia="zh-CN"/>
        </w:rPr>
        <w:t>宝鸡</w:t>
      </w:r>
      <w:r>
        <w:rPr>
          <w:rFonts w:hint="eastAsia" w:ascii="宋体" w:hAnsi="宋体" w:eastAsia="宋体" w:cs="宋体"/>
          <w:szCs w:val="24"/>
        </w:rPr>
        <w:t>仲裁委员会进行仲裁或者向人民法院提请诉讼。</w:t>
      </w:r>
    </w:p>
    <w:p w14:paraId="17B54AA3">
      <w:pPr>
        <w:keepNext w:val="0"/>
        <w:keepLines w:val="0"/>
        <w:pageBreakBefore w:val="0"/>
        <w:widowControl w:val="0"/>
        <w:kinsoku/>
        <w:wordWrap/>
        <w:overflowPunct/>
        <w:topLinePunct w:val="0"/>
        <w:autoSpaceDE/>
        <w:autoSpaceDN/>
        <w:bidi w:val="0"/>
        <w:adjustRightInd/>
        <w:snapToGrid/>
        <w:spacing w:line="490" w:lineRule="exact"/>
        <w:textAlignment w:val="auto"/>
        <w:rPr>
          <w:rFonts w:ascii="宋体" w:hAnsi="宋体" w:eastAsia="宋体" w:cs="宋体"/>
          <w:b/>
          <w:szCs w:val="24"/>
        </w:rPr>
      </w:pPr>
      <w:r>
        <w:rPr>
          <w:rFonts w:hint="eastAsia" w:ascii="宋体" w:hAnsi="宋体" w:eastAsia="宋体" w:cs="宋体"/>
          <w:b/>
          <w:szCs w:val="24"/>
          <w:lang w:val="en-US" w:eastAsia="zh-CN"/>
        </w:rPr>
        <w:t>七</w:t>
      </w:r>
      <w:r>
        <w:rPr>
          <w:rFonts w:hint="eastAsia" w:ascii="宋体" w:hAnsi="宋体" w:eastAsia="宋体" w:cs="宋体"/>
          <w:b/>
          <w:szCs w:val="24"/>
        </w:rPr>
        <w:t>、协议的生效、变更与解除</w:t>
      </w:r>
    </w:p>
    <w:p w14:paraId="23F07355">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1.本合同自双方签字盖章之日起生效。</w:t>
      </w:r>
    </w:p>
    <w:p w14:paraId="53711DB9">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2.合同双方任何一方提出变更合同或解除合同的要求时，应与另一方协商，获取另一方同意后，签订变更条款或协议，作为本合同的正式附件，方可执行。</w:t>
      </w:r>
    </w:p>
    <w:p w14:paraId="6EF3E504">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3.一方因对方违反合同或由于不可抗力因素，致使合同履行成为不可能或不必要，有权通知另一方解除合同。</w:t>
      </w:r>
    </w:p>
    <w:p w14:paraId="1FBC9F7C">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4.合同双方任何一方逾期不履行合同规定的义务，对方有权解除合同，并索取赔偿。</w:t>
      </w:r>
    </w:p>
    <w:p w14:paraId="6853CFED">
      <w:pPr>
        <w:keepNext w:val="0"/>
        <w:keepLines w:val="0"/>
        <w:pageBreakBefore w:val="0"/>
        <w:widowControl w:val="0"/>
        <w:kinsoku/>
        <w:wordWrap/>
        <w:overflowPunct/>
        <w:topLinePunct w:val="0"/>
        <w:autoSpaceDE/>
        <w:autoSpaceDN/>
        <w:bidi w:val="0"/>
        <w:adjustRightInd/>
        <w:snapToGrid/>
        <w:spacing w:line="490" w:lineRule="exact"/>
        <w:ind w:firstLine="480"/>
        <w:textAlignment w:val="auto"/>
        <w:rPr>
          <w:rFonts w:ascii="宋体" w:hAnsi="宋体" w:eastAsia="宋体" w:cs="宋体"/>
          <w:szCs w:val="24"/>
        </w:rPr>
      </w:pPr>
      <w:r>
        <w:rPr>
          <w:rFonts w:hint="eastAsia" w:ascii="宋体" w:hAnsi="宋体" w:eastAsia="宋体" w:cs="宋体"/>
          <w:szCs w:val="24"/>
        </w:rPr>
        <w:t>5.变更或解除合同造成的损失由双方协商或按责任原则分别承担。</w:t>
      </w:r>
    </w:p>
    <w:p w14:paraId="703B70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Cs w:val="24"/>
        </w:rPr>
      </w:pPr>
      <w:r>
        <w:rPr>
          <w:rFonts w:hint="eastAsia" w:ascii="宋体" w:hAnsi="宋体" w:eastAsia="宋体" w:cs="宋体"/>
          <w:b/>
          <w:szCs w:val="24"/>
          <w:lang w:val="en-US" w:eastAsia="zh-CN"/>
        </w:rPr>
        <w:t>八</w:t>
      </w:r>
      <w:r>
        <w:rPr>
          <w:rFonts w:hint="eastAsia" w:ascii="宋体" w:hAnsi="宋体" w:eastAsia="宋体" w:cs="宋体"/>
          <w:b/>
          <w:szCs w:val="24"/>
        </w:rPr>
        <w:t>、不可抗力情况下的免责约定</w:t>
      </w:r>
    </w:p>
    <w:p w14:paraId="300745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szCs w:val="24"/>
        </w:rPr>
      </w:pPr>
      <w:r>
        <w:rPr>
          <w:rFonts w:hint="eastAsia" w:ascii="宋体" w:hAnsi="宋体" w:eastAsia="宋体" w:cs="宋体"/>
          <w:szCs w:val="24"/>
        </w:rPr>
        <w:t xml:space="preserve">    双方约定不可抗力情况指：双方不可预见、不可避免、不可克服的客观情况，但不包括双方的违约或疏忽。这些事件包括但不限于：战争、严重火灾、洪水、台风、地震等。</w:t>
      </w:r>
    </w:p>
    <w:p w14:paraId="26B2F39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Cs w:val="24"/>
        </w:rPr>
      </w:pPr>
      <w:r>
        <w:rPr>
          <w:rFonts w:hint="eastAsia" w:ascii="宋体" w:hAnsi="宋体" w:eastAsia="宋体" w:cs="宋体"/>
          <w:b/>
          <w:szCs w:val="24"/>
          <w:lang w:val="en-US" w:eastAsia="zh-CN"/>
        </w:rPr>
        <w:t>九</w:t>
      </w:r>
      <w:r>
        <w:rPr>
          <w:rFonts w:hint="eastAsia" w:ascii="宋体" w:hAnsi="宋体" w:eastAsia="宋体" w:cs="宋体"/>
          <w:b/>
          <w:szCs w:val="24"/>
        </w:rPr>
        <w:t>、违约责任</w:t>
      </w:r>
    </w:p>
    <w:p w14:paraId="2F6870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szCs w:val="24"/>
        </w:rPr>
      </w:pPr>
      <w:r>
        <w:rPr>
          <w:rFonts w:hint="eastAsia" w:ascii="宋体" w:hAnsi="宋体" w:eastAsia="宋体" w:cs="宋体"/>
          <w:szCs w:val="24"/>
        </w:rPr>
        <w:t xml:space="preserve">    依据《中华人民共和国民法典》、《中华人民共和国政府采购法》、《中华人民共和国政府采购法实施条例》的相关条款和本合同约定，成交供应商未全面履行合同义务或者发生违约，采购单位会同采购代理机构有权终止合同，依法向</w:t>
      </w:r>
      <w:r>
        <w:rPr>
          <w:rFonts w:hint="eastAsia" w:ascii="宋体" w:hAnsi="宋体" w:eastAsia="宋体" w:cs="宋体"/>
          <w:szCs w:val="24"/>
          <w:lang w:eastAsia="zh-CN"/>
        </w:rPr>
        <w:t>成交单位</w:t>
      </w:r>
      <w:r>
        <w:rPr>
          <w:rFonts w:hint="eastAsia" w:ascii="宋体" w:hAnsi="宋体" w:eastAsia="宋体" w:cs="宋体"/>
          <w:szCs w:val="24"/>
        </w:rPr>
        <w:t>进行经济索赔，并报请政府采购监督管理机关进行相应的行政处罚。采购单位违约的，应当赔偿给</w:t>
      </w:r>
      <w:r>
        <w:rPr>
          <w:rFonts w:hint="eastAsia" w:ascii="宋体" w:hAnsi="宋体" w:eastAsia="宋体" w:cs="宋体"/>
          <w:szCs w:val="24"/>
          <w:lang w:eastAsia="zh-CN"/>
        </w:rPr>
        <w:t>成交单位</w:t>
      </w:r>
      <w:r>
        <w:rPr>
          <w:rFonts w:hint="eastAsia" w:ascii="宋体" w:hAnsi="宋体" w:eastAsia="宋体" w:cs="宋体"/>
          <w:szCs w:val="24"/>
        </w:rPr>
        <w:t>造成的经济损失。</w:t>
      </w:r>
    </w:p>
    <w:p w14:paraId="6AA6F73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szCs w:val="24"/>
          <w:u w:val="single"/>
        </w:rPr>
      </w:pPr>
      <w:r>
        <w:rPr>
          <w:rFonts w:hint="eastAsia" w:ascii="宋体" w:hAnsi="宋体" w:eastAsia="宋体" w:cs="宋体"/>
          <w:b/>
          <w:szCs w:val="24"/>
        </w:rPr>
        <w:t>十、其他</w:t>
      </w:r>
      <w:r>
        <w:rPr>
          <w:rFonts w:hint="eastAsia" w:ascii="宋体" w:hAnsi="宋体" w:eastAsia="宋体" w:cs="宋体"/>
          <w:szCs w:val="24"/>
          <w:u w:val="single"/>
        </w:rPr>
        <w:t xml:space="preserve">                                                                                 </w:t>
      </w:r>
    </w:p>
    <w:p w14:paraId="77CA83F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Cs w:val="24"/>
        </w:rPr>
      </w:pPr>
      <w:r>
        <w:rPr>
          <w:rFonts w:hint="eastAsia" w:ascii="宋体" w:hAnsi="宋体" w:eastAsia="宋体" w:cs="宋体"/>
          <w:b/>
          <w:szCs w:val="24"/>
        </w:rPr>
        <w:t>十</w:t>
      </w:r>
      <w:r>
        <w:rPr>
          <w:rFonts w:hint="eastAsia" w:ascii="宋体" w:hAnsi="宋体" w:eastAsia="宋体" w:cs="宋体"/>
          <w:b/>
          <w:szCs w:val="24"/>
          <w:lang w:val="en-US" w:eastAsia="zh-CN"/>
        </w:rPr>
        <w:t>一</w:t>
      </w:r>
      <w:r>
        <w:rPr>
          <w:rFonts w:hint="eastAsia" w:ascii="宋体" w:hAnsi="宋体" w:eastAsia="宋体" w:cs="宋体"/>
          <w:b/>
          <w:szCs w:val="24"/>
        </w:rPr>
        <w:t>、合同订立</w:t>
      </w:r>
    </w:p>
    <w:p w14:paraId="5F2F5E63">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1. 订立时间：</w:t>
      </w:r>
      <w:r>
        <w:rPr>
          <w:rFonts w:hint="eastAsia" w:ascii="宋体" w:hAnsi="宋体" w:eastAsia="宋体" w:cs="宋体"/>
          <w:szCs w:val="24"/>
          <w:u w:val="single"/>
        </w:rPr>
        <w:t xml:space="preserve">          </w:t>
      </w:r>
      <w:r>
        <w:rPr>
          <w:rFonts w:hint="eastAsia" w:ascii="宋体" w:hAnsi="宋体" w:eastAsia="宋体" w:cs="宋体"/>
          <w:szCs w:val="24"/>
        </w:rPr>
        <w:t>年</w:t>
      </w:r>
      <w:r>
        <w:rPr>
          <w:rFonts w:hint="eastAsia" w:ascii="宋体" w:hAnsi="宋体" w:eastAsia="宋体" w:cs="宋体"/>
          <w:szCs w:val="24"/>
          <w:u w:val="single"/>
        </w:rPr>
        <w:t xml:space="preserve">       </w:t>
      </w:r>
      <w:r>
        <w:rPr>
          <w:rFonts w:hint="eastAsia" w:ascii="宋体" w:hAnsi="宋体" w:eastAsia="宋体" w:cs="宋体"/>
          <w:szCs w:val="24"/>
        </w:rPr>
        <w:t>月</w:t>
      </w:r>
      <w:r>
        <w:rPr>
          <w:rFonts w:hint="eastAsia" w:ascii="宋体" w:hAnsi="宋体" w:eastAsia="宋体" w:cs="宋体"/>
          <w:szCs w:val="24"/>
          <w:u w:val="single"/>
        </w:rPr>
        <w:t xml:space="preserve">      </w:t>
      </w:r>
      <w:r>
        <w:rPr>
          <w:rFonts w:hint="eastAsia" w:ascii="宋体" w:hAnsi="宋体" w:eastAsia="宋体" w:cs="宋体"/>
          <w:szCs w:val="24"/>
        </w:rPr>
        <w:t>日。</w:t>
      </w:r>
    </w:p>
    <w:p w14:paraId="0C5C951F">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2. 订立地点：</w:t>
      </w:r>
      <w:r>
        <w:rPr>
          <w:rFonts w:hint="eastAsia" w:ascii="宋体" w:hAnsi="宋体" w:eastAsia="宋体" w:cs="宋体"/>
          <w:szCs w:val="24"/>
          <w:u w:val="single"/>
        </w:rPr>
        <w:t xml:space="preserve">                                 </w:t>
      </w:r>
      <w:r>
        <w:rPr>
          <w:rFonts w:hint="eastAsia" w:ascii="宋体" w:hAnsi="宋体" w:eastAsia="宋体" w:cs="宋体"/>
          <w:szCs w:val="24"/>
        </w:rPr>
        <w:t>。</w:t>
      </w:r>
    </w:p>
    <w:p w14:paraId="4603AB9B">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本合同协议书一式</w:t>
      </w:r>
      <w:r>
        <w:rPr>
          <w:rFonts w:hint="eastAsia" w:ascii="宋体" w:hAnsi="宋体" w:eastAsia="宋体" w:cs="宋体"/>
          <w:szCs w:val="24"/>
          <w:lang w:val="en-US" w:eastAsia="zh-CN"/>
        </w:rPr>
        <w:t>肆</w:t>
      </w:r>
      <w:r>
        <w:rPr>
          <w:rFonts w:hint="eastAsia" w:ascii="宋体" w:hAnsi="宋体" w:eastAsia="宋体" w:cs="宋体"/>
          <w:szCs w:val="24"/>
        </w:rPr>
        <w:t>份，双方各持</w:t>
      </w:r>
      <w:r>
        <w:rPr>
          <w:rFonts w:hint="eastAsia" w:ascii="宋体" w:hAnsi="宋体" w:eastAsia="宋体" w:cs="宋体"/>
          <w:szCs w:val="24"/>
          <w:lang w:val="en-US" w:eastAsia="zh-CN"/>
        </w:rPr>
        <w:t>贰</w:t>
      </w:r>
      <w:r>
        <w:rPr>
          <w:rFonts w:hint="eastAsia" w:ascii="宋体" w:hAnsi="宋体" w:eastAsia="宋体" w:cs="宋体"/>
          <w:szCs w:val="24"/>
        </w:rPr>
        <w:t>份，具有同等法律效力；合同协议书经双方代表签字先复印后加盖单位章后即产生法律效力，服务费用结清后失效。双方要恪守信誉，严格履行。</w:t>
      </w:r>
    </w:p>
    <w:p w14:paraId="57D39F44">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本合同协议书未尽事宜由双方协商解决。</w:t>
      </w:r>
    </w:p>
    <w:p w14:paraId="3019F4F2">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采购人：</w:t>
      </w:r>
      <w:r>
        <w:rPr>
          <w:rFonts w:hint="eastAsia" w:ascii="宋体" w:hAnsi="宋体" w:eastAsia="宋体" w:cs="宋体"/>
          <w:szCs w:val="24"/>
          <w:u w:val="single"/>
        </w:rPr>
        <w:t xml:space="preserve">   （盖章）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lang w:eastAsia="zh-CN"/>
        </w:rPr>
        <w:t>供应商</w:t>
      </w:r>
      <w:r>
        <w:rPr>
          <w:rFonts w:hint="eastAsia" w:ascii="宋体" w:hAnsi="宋体" w:eastAsia="宋体" w:cs="宋体"/>
          <w:szCs w:val="24"/>
        </w:rPr>
        <w:t>：</w:t>
      </w:r>
      <w:r>
        <w:rPr>
          <w:rFonts w:hint="eastAsia" w:ascii="宋体" w:hAnsi="宋体" w:eastAsia="宋体" w:cs="宋体"/>
          <w:szCs w:val="24"/>
          <w:u w:val="single"/>
        </w:rPr>
        <w:t xml:space="preserve">   （盖章）         </w:t>
      </w:r>
    </w:p>
    <w:p w14:paraId="72B64C97">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u w:val="single"/>
        </w:rPr>
      </w:pPr>
      <w:r>
        <w:rPr>
          <w:rFonts w:hint="eastAsia" w:ascii="宋体" w:hAnsi="宋体" w:eastAsia="宋体" w:cs="宋体"/>
          <w:szCs w:val="24"/>
        </w:rPr>
        <w:t xml:space="preserve">地 址： </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地  址：</w:t>
      </w:r>
      <w:r>
        <w:rPr>
          <w:rFonts w:hint="eastAsia" w:ascii="宋体" w:hAnsi="宋体" w:eastAsia="宋体" w:cs="宋体"/>
          <w:szCs w:val="24"/>
          <w:u w:val="single"/>
        </w:rPr>
        <w:t xml:space="preserve">                    </w:t>
      </w:r>
    </w:p>
    <w:p w14:paraId="04844F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Cs w:val="24"/>
        </w:rPr>
      </w:pPr>
      <w:r>
        <w:rPr>
          <w:rFonts w:hint="eastAsia" w:ascii="宋体" w:hAnsi="宋体" w:eastAsia="宋体" w:cs="宋体"/>
          <w:szCs w:val="24"/>
        </w:rPr>
        <w:t>邮政编码：</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邮政编码：</w:t>
      </w:r>
      <w:r>
        <w:rPr>
          <w:rFonts w:hint="eastAsia" w:ascii="宋体" w:hAnsi="宋体" w:eastAsia="宋体" w:cs="宋体"/>
          <w:szCs w:val="24"/>
          <w:u w:val="single"/>
        </w:rPr>
        <w:t xml:space="preserve">                  </w:t>
      </w:r>
    </w:p>
    <w:p w14:paraId="4C5FD92E">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 xml:space="preserve">法定代表人或其授权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法定代表人或其授权</w:t>
      </w:r>
    </w:p>
    <w:p w14:paraId="4A3BB501">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的代理人：</w:t>
      </w:r>
      <w:r>
        <w:rPr>
          <w:rFonts w:hint="eastAsia" w:ascii="宋体" w:hAnsi="宋体" w:eastAsia="宋体" w:cs="宋体"/>
          <w:szCs w:val="24"/>
          <w:u w:val="single"/>
        </w:rPr>
        <w:t>（签字</w:t>
      </w:r>
      <w:r>
        <w:rPr>
          <w:rFonts w:hint="eastAsia" w:ascii="宋体" w:hAnsi="宋体" w:eastAsia="宋体" w:cs="宋体"/>
          <w:szCs w:val="24"/>
          <w:u w:val="single"/>
          <w:lang w:val="en-US" w:eastAsia="zh-CN"/>
        </w:rPr>
        <w:t>或盖章</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lang w:val="en-US" w:eastAsia="zh-CN"/>
        </w:rPr>
        <w:t xml:space="preserve">          </w:t>
      </w:r>
      <w:r>
        <w:rPr>
          <w:rFonts w:hint="eastAsia" w:ascii="宋体" w:hAnsi="宋体" w:eastAsia="宋体" w:cs="宋体"/>
          <w:szCs w:val="24"/>
        </w:rPr>
        <w:t>的代理人：</w:t>
      </w:r>
      <w:r>
        <w:rPr>
          <w:rFonts w:hint="eastAsia" w:ascii="宋体" w:hAnsi="宋体" w:eastAsia="宋体" w:cs="宋体"/>
          <w:szCs w:val="24"/>
          <w:u w:val="single"/>
        </w:rPr>
        <w:t>（签字</w:t>
      </w:r>
      <w:r>
        <w:rPr>
          <w:rFonts w:hint="eastAsia" w:ascii="宋体" w:hAnsi="宋体" w:eastAsia="宋体" w:cs="宋体"/>
          <w:szCs w:val="24"/>
          <w:u w:val="single"/>
          <w:lang w:val="en-US" w:eastAsia="zh-CN"/>
        </w:rPr>
        <w:t>或盖章</w:t>
      </w:r>
      <w:r>
        <w:rPr>
          <w:rFonts w:hint="eastAsia" w:ascii="宋体" w:hAnsi="宋体" w:eastAsia="宋体" w:cs="宋体"/>
          <w:szCs w:val="24"/>
          <w:u w:val="single"/>
        </w:rPr>
        <w:t xml:space="preserve">）     </w:t>
      </w:r>
    </w:p>
    <w:p w14:paraId="647687AF">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开户银行：</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 xml:space="preserve">   开户银行：</w:t>
      </w:r>
      <w:r>
        <w:rPr>
          <w:rFonts w:hint="eastAsia" w:ascii="宋体" w:hAnsi="宋体" w:eastAsia="宋体" w:cs="宋体"/>
          <w:szCs w:val="24"/>
          <w:u w:val="single"/>
        </w:rPr>
        <w:t xml:space="preserve">                  </w:t>
      </w:r>
    </w:p>
    <w:p w14:paraId="017D1CAD">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账号：</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账号：</w:t>
      </w:r>
      <w:r>
        <w:rPr>
          <w:rFonts w:hint="eastAsia" w:ascii="宋体" w:hAnsi="宋体" w:eastAsia="宋体" w:cs="宋体"/>
          <w:szCs w:val="24"/>
          <w:u w:val="single"/>
        </w:rPr>
        <w:t xml:space="preserve">                      </w:t>
      </w:r>
    </w:p>
    <w:p w14:paraId="58D5D7B5">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电话：</w:t>
      </w:r>
      <w:r>
        <w:rPr>
          <w:rFonts w:hint="eastAsia" w:ascii="宋体" w:hAnsi="宋体" w:eastAsia="宋体" w:cs="宋体"/>
          <w:szCs w:val="24"/>
          <w:u w:val="single"/>
        </w:rPr>
        <w:t xml:space="preserve">                   </w:t>
      </w:r>
      <w:r>
        <w:rPr>
          <w:rFonts w:hint="eastAsia" w:ascii="宋体" w:hAnsi="宋体" w:eastAsia="宋体" w:cs="宋体"/>
          <w:szCs w:val="24"/>
        </w:rPr>
        <w:t xml:space="preserve">     </w:t>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ab/>
      </w:r>
      <w:r>
        <w:rPr>
          <w:rFonts w:hint="eastAsia" w:ascii="宋体" w:hAnsi="宋体" w:eastAsia="宋体" w:cs="宋体"/>
          <w:szCs w:val="24"/>
        </w:rPr>
        <w:t xml:space="preserve">    电话：</w:t>
      </w:r>
      <w:r>
        <w:rPr>
          <w:rFonts w:hint="eastAsia" w:ascii="宋体" w:hAnsi="宋体" w:eastAsia="宋体" w:cs="宋体"/>
          <w:szCs w:val="24"/>
          <w:u w:val="single"/>
        </w:rPr>
        <w:t xml:space="preserve">                      </w:t>
      </w:r>
    </w:p>
    <w:p w14:paraId="415ECEC5">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ascii="宋体" w:hAnsi="宋体" w:eastAsia="宋体" w:cs="宋体"/>
          <w:szCs w:val="24"/>
        </w:rPr>
      </w:pPr>
      <w:r>
        <w:rPr>
          <w:rFonts w:hint="eastAsia" w:ascii="宋体" w:hAnsi="宋体" w:eastAsia="宋体" w:cs="宋体"/>
          <w:szCs w:val="24"/>
        </w:rPr>
        <w:t>传真：</w:t>
      </w:r>
      <w:r>
        <w:rPr>
          <w:rFonts w:hint="eastAsia" w:ascii="宋体" w:hAnsi="宋体" w:eastAsia="宋体" w:cs="宋体"/>
          <w:szCs w:val="24"/>
          <w:u w:val="single"/>
        </w:rPr>
        <w:t xml:space="preserve">                   </w:t>
      </w:r>
      <w:r>
        <w:rPr>
          <w:rFonts w:hint="eastAsia" w:ascii="宋体" w:hAnsi="宋体" w:eastAsia="宋体" w:cs="宋体"/>
          <w:szCs w:val="24"/>
        </w:rPr>
        <w:t xml:space="preserve">                 传真：</w:t>
      </w:r>
      <w:r>
        <w:rPr>
          <w:rFonts w:hint="eastAsia" w:ascii="宋体" w:hAnsi="宋体" w:eastAsia="宋体" w:cs="宋体"/>
          <w:szCs w:val="24"/>
          <w:u w:val="single"/>
        </w:rPr>
        <w:t xml:space="preserve">                   </w:t>
      </w:r>
      <w:r>
        <w:rPr>
          <w:rFonts w:hint="eastAsia" w:ascii="宋体" w:hAnsi="宋体" w:eastAsia="宋体" w:cs="宋体"/>
          <w:szCs w:val="24"/>
        </w:rPr>
        <w:t xml:space="preserve">    </w:t>
      </w:r>
    </w:p>
    <w:p w14:paraId="0DCD8BA8">
      <w:pPr>
        <w:keepNext w:val="0"/>
        <w:keepLines w:val="0"/>
        <w:pageBreakBefore w:val="0"/>
        <w:widowControl w:val="0"/>
        <w:kinsoku/>
        <w:wordWrap/>
        <w:overflowPunct/>
        <w:topLinePunct w:val="0"/>
        <w:autoSpaceDE/>
        <w:autoSpaceDN/>
        <w:bidi w:val="0"/>
        <w:adjustRightInd/>
        <w:snapToGrid/>
        <w:spacing w:line="360" w:lineRule="auto"/>
        <w:ind w:firstLine="475" w:firstLineChars="198"/>
        <w:textAlignment w:val="auto"/>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szCs w:val="24"/>
        </w:rPr>
        <w:t>电子邮箱：</w:t>
      </w:r>
      <w:r>
        <w:rPr>
          <w:rFonts w:hint="eastAsia" w:ascii="宋体" w:hAnsi="宋体" w:eastAsia="宋体" w:cs="宋体"/>
          <w:szCs w:val="24"/>
          <w:u w:val="single"/>
        </w:rPr>
        <w:t xml:space="preserve">               </w:t>
      </w:r>
      <w:r>
        <w:rPr>
          <w:rFonts w:hint="eastAsia" w:ascii="宋体" w:hAnsi="宋体" w:eastAsia="宋体" w:cs="宋体"/>
          <w:szCs w:val="24"/>
        </w:rPr>
        <w:t xml:space="preserve">                 电子邮箱：</w:t>
      </w:r>
      <w:r>
        <w:rPr>
          <w:rFonts w:hint="eastAsia" w:ascii="宋体" w:hAnsi="宋体" w:eastAsia="宋体" w:cs="宋体"/>
          <w:szCs w:val="24"/>
          <w:u w:val="single"/>
        </w:rPr>
        <w:t xml:space="preserve">                   </w:t>
      </w:r>
    </w:p>
    <w:p w14:paraId="4444A79A">
      <w:pPr>
        <w:spacing w:line="360" w:lineRule="auto"/>
        <w:jc w:val="both"/>
        <w:outlineLvl w:val="0"/>
        <w:rPr>
          <w:rFonts w:hint="eastAsia" w:asciiTheme="minorEastAsia" w:hAnsiTheme="minorEastAsia" w:cstheme="minorEastAsia"/>
          <w:b/>
          <w:bCs/>
          <w:color w:val="000000" w:themeColor="text1"/>
          <w:kern w:val="0"/>
          <w:sz w:val="36"/>
          <w:szCs w:val="36"/>
          <w14:textFill>
            <w14:solidFill>
              <w14:schemeClr w14:val="tx1"/>
            </w14:solidFill>
          </w14:textFill>
        </w:rPr>
      </w:pPr>
    </w:p>
    <w:p w14:paraId="195AC3DA">
      <w:pPr>
        <w:spacing w:line="360" w:lineRule="auto"/>
        <w:jc w:val="center"/>
        <w:outlineLvl w:val="0"/>
        <w:rPr>
          <w:rFonts w:hint="eastAsia" w:asciiTheme="minorEastAsia" w:hAnsiTheme="minorEastAsia" w:cstheme="minorEastAsia"/>
          <w:b/>
          <w:bCs/>
          <w:color w:val="000000" w:themeColor="text1"/>
          <w:kern w:val="0"/>
          <w:sz w:val="36"/>
          <w:szCs w:val="36"/>
          <w14:textFill>
            <w14:solidFill>
              <w14:schemeClr w14:val="tx1"/>
            </w14:solidFill>
          </w14:textFill>
        </w:rPr>
      </w:pPr>
    </w:p>
    <w:p w14:paraId="150FA73A">
      <w:pPr>
        <w:spacing w:line="360" w:lineRule="auto"/>
        <w:jc w:val="center"/>
        <w:outlineLvl w:val="0"/>
        <w:rPr>
          <w:rFonts w:asciiTheme="minorEastAsia" w:hAnsiTheme="minorEastAsia" w:cstheme="minorEastAsia"/>
          <w:color w:val="000000" w:themeColor="text1"/>
          <w:kern w:val="0"/>
          <w:sz w:val="36"/>
          <w:szCs w:val="36"/>
          <w14:textFill>
            <w14:solidFill>
              <w14:schemeClr w14:val="tx1"/>
            </w14:solidFill>
          </w14:textFill>
        </w:rPr>
      </w:pPr>
      <w:r>
        <w:rPr>
          <w:rFonts w:hint="eastAsia" w:asciiTheme="minorEastAsia" w:hAnsiTheme="minorEastAsia" w:cstheme="minorEastAsia"/>
          <w:b/>
          <w:bCs/>
          <w:color w:val="000000" w:themeColor="text1"/>
          <w:kern w:val="0"/>
          <w:sz w:val="36"/>
          <w:szCs w:val="36"/>
          <w14:textFill>
            <w14:solidFill>
              <w14:schemeClr w14:val="tx1"/>
            </w14:solidFill>
          </w14:textFill>
        </w:rPr>
        <w:t>第</w:t>
      </w:r>
      <w:r>
        <w:rPr>
          <w:rFonts w:hint="eastAsia" w:asciiTheme="minorEastAsia" w:hAnsiTheme="minorEastAsia" w:cstheme="minorEastAsia"/>
          <w:b/>
          <w:bCs/>
          <w:color w:val="000000" w:themeColor="text1"/>
          <w:kern w:val="0"/>
          <w:sz w:val="36"/>
          <w:szCs w:val="36"/>
          <w:lang w:eastAsia="zh-CN"/>
          <w14:textFill>
            <w14:solidFill>
              <w14:schemeClr w14:val="tx1"/>
            </w14:solidFill>
          </w14:textFill>
        </w:rPr>
        <w:t>六</w:t>
      </w:r>
      <w:r>
        <w:rPr>
          <w:rFonts w:hint="eastAsia" w:asciiTheme="minorEastAsia" w:hAnsiTheme="minorEastAsia" w:cstheme="minorEastAsia"/>
          <w:b/>
          <w:bCs/>
          <w:color w:val="000000" w:themeColor="text1"/>
          <w:kern w:val="0"/>
          <w:sz w:val="36"/>
          <w:szCs w:val="36"/>
          <w14:textFill>
            <w14:solidFill>
              <w14:schemeClr w14:val="tx1"/>
            </w14:solidFill>
          </w14:textFill>
        </w:rPr>
        <w:t xml:space="preserve">章 </w:t>
      </w:r>
      <w:bookmarkStart w:id="63" w:name="_Toc9837"/>
      <w:bookmarkStart w:id="64" w:name="_Toc25636"/>
      <w:r>
        <w:rPr>
          <w:rFonts w:hint="eastAsia" w:asciiTheme="minorEastAsia" w:hAnsiTheme="minorEastAsia" w:cstheme="minorEastAsia"/>
          <w:b/>
          <w:bCs/>
          <w:color w:val="000000" w:themeColor="text1"/>
          <w:kern w:val="0"/>
          <w:sz w:val="36"/>
          <w:szCs w:val="36"/>
          <w:lang w:eastAsia="zh-CN"/>
          <w14:textFill>
            <w14:solidFill>
              <w14:schemeClr w14:val="tx1"/>
            </w14:solidFill>
          </w14:textFill>
        </w:rPr>
        <w:t>磋商响应文件</w:t>
      </w:r>
      <w:r>
        <w:rPr>
          <w:rFonts w:hint="eastAsia" w:asciiTheme="minorEastAsia" w:hAnsiTheme="minorEastAsia" w:cstheme="minorEastAsia"/>
          <w:b/>
          <w:bCs/>
          <w:color w:val="000000" w:themeColor="text1"/>
          <w:kern w:val="0"/>
          <w:sz w:val="36"/>
          <w:szCs w:val="36"/>
          <w14:textFill>
            <w14:solidFill>
              <w14:schemeClr w14:val="tx1"/>
            </w14:solidFill>
          </w14:textFill>
        </w:rPr>
        <w:t>格式</w:t>
      </w:r>
      <w:bookmarkEnd w:id="59"/>
      <w:bookmarkEnd w:id="60"/>
      <w:bookmarkEnd w:id="61"/>
      <w:bookmarkEnd w:id="62"/>
      <w:bookmarkEnd w:id="63"/>
      <w:bookmarkEnd w:id="64"/>
    </w:p>
    <w:p w14:paraId="034B54C0">
      <w:pPr>
        <w:rPr>
          <w:b/>
          <w:bCs/>
          <w:sz w:val="28"/>
          <w:szCs w:val="24"/>
        </w:rPr>
      </w:pPr>
    </w:p>
    <w:p w14:paraId="2B0F1E6D">
      <w:pPr>
        <w:pStyle w:val="13"/>
      </w:pPr>
    </w:p>
    <w:p w14:paraId="5CDABD45">
      <w:pPr>
        <w:rPr>
          <w:b/>
          <w:bCs/>
          <w:sz w:val="28"/>
          <w:szCs w:val="24"/>
        </w:rPr>
      </w:pPr>
      <w:r>
        <w:rPr>
          <w:rFonts w:hint="eastAsia"/>
          <w:b/>
          <w:bCs/>
          <w:sz w:val="28"/>
          <w:szCs w:val="24"/>
        </w:rPr>
        <w:t>一、封面</w:t>
      </w:r>
    </w:p>
    <w:p w14:paraId="7DED54A8">
      <w:pPr>
        <w:spacing w:line="360" w:lineRule="auto"/>
        <w:rPr>
          <w:rFonts w:asciiTheme="minorEastAsia" w:hAnsiTheme="minorEastAsia" w:cstheme="minorEastAsia"/>
          <w:b/>
          <w:color w:val="000000" w:themeColor="text1"/>
          <w:sz w:val="36"/>
          <w:szCs w:val="36"/>
          <w14:textFill>
            <w14:solidFill>
              <w14:schemeClr w14:val="tx1"/>
            </w14:solidFill>
          </w14:textFill>
        </w:rPr>
      </w:pPr>
      <w:r>
        <w:rPr>
          <w:rFonts w:hint="eastAsia" w:asciiTheme="minorEastAsia" w:hAnsiTheme="minorEastAsia" w:cstheme="minorEastAsia"/>
          <w:b/>
          <w:color w:val="000000" w:themeColor="text1"/>
          <w:sz w:val="36"/>
          <w:szCs w:val="36"/>
          <w14:textFill>
            <w14:solidFill>
              <w14:schemeClr w14:val="tx1"/>
            </w14:solidFill>
          </w14:textFill>
        </w:rPr>
        <w:t xml:space="preserve">                                 </w:t>
      </w:r>
      <w:r>
        <w:rPr>
          <w:rFonts w:hint="eastAsia" w:asciiTheme="minorEastAsia" w:hAnsiTheme="minorEastAsia" w:cstheme="minorEastAsia"/>
          <w:b/>
          <w:color w:val="000000" w:themeColor="text1"/>
          <w:sz w:val="36"/>
          <w:szCs w:val="36"/>
          <w:bdr w:val="single" w:color="auto" w:sz="4" w:space="0"/>
          <w:shd w:val="pct10" w:color="auto" w:fill="FFFFFF"/>
          <w14:textFill>
            <w14:solidFill>
              <w14:schemeClr w14:val="tx1"/>
            </w14:solidFill>
          </w14:textFill>
        </w:rPr>
        <w:t>政府采购项目</w:t>
      </w:r>
    </w:p>
    <w:p w14:paraId="7C10C36E">
      <w:pPr>
        <w:spacing w:line="360" w:lineRule="auto"/>
        <w:rPr>
          <w:rFonts w:hint="default" w:asciiTheme="minorEastAsia" w:hAnsiTheme="minorEastAsia" w:eastAsiaTheme="minorEastAsia" w:cstheme="minorEastAsia"/>
          <w:color w:val="000000" w:themeColor="text1"/>
          <w:szCs w:val="24"/>
          <w:u w:val="single"/>
          <w:lang w:val="en-US" w:eastAsia="zh-CN"/>
          <w14:textFill>
            <w14:solidFill>
              <w14:schemeClr w14:val="tx1"/>
            </w14:solidFill>
          </w14:textFill>
        </w:rPr>
      </w:pPr>
      <w:r>
        <w:rPr>
          <w:rFonts w:hint="eastAsia" w:asciiTheme="minorEastAsia" w:hAnsiTheme="minorEastAsia" w:cstheme="minorEastAsia"/>
          <w:b/>
          <w:color w:val="000000" w:themeColor="text1"/>
          <w:sz w:val="36"/>
          <w:szCs w:val="36"/>
          <w14:textFill>
            <w14:solidFill>
              <w14:schemeClr w14:val="tx1"/>
            </w14:solidFill>
          </w14:textFill>
        </w:rPr>
        <w:t>项目编号:</w:t>
      </w:r>
      <w:r>
        <w:rPr>
          <w:rFonts w:hint="eastAsia" w:asciiTheme="minorEastAsia" w:hAnsiTheme="minorEastAsia" w:cstheme="minorEastAsia"/>
          <w:b/>
          <w:color w:val="000000" w:themeColor="text1"/>
          <w:sz w:val="36"/>
          <w:szCs w:val="36"/>
          <w:u w:val="single"/>
          <w:lang w:val="en-US" w:eastAsia="zh-CN"/>
          <w14:textFill>
            <w14:solidFill>
              <w14:schemeClr w14:val="tx1"/>
            </w14:solidFill>
          </w14:textFill>
        </w:rPr>
        <w:t xml:space="preserve">             </w:t>
      </w:r>
    </w:p>
    <w:p w14:paraId="41000E5E">
      <w:pPr>
        <w:pStyle w:val="35"/>
        <w:ind w:left="0" w:leftChars="0" w:firstLine="0" w:firstLineChars="0"/>
        <w:rPr>
          <w:rFonts w:hint="eastAsia" w:ascii="宋体" w:hAnsi="宋体" w:eastAsia="宋体" w:cs="宋体"/>
          <w:b/>
          <w:bCs/>
          <w:sz w:val="52"/>
          <w:szCs w:val="52"/>
          <w:lang w:eastAsia="zh-CN"/>
        </w:rPr>
      </w:pPr>
    </w:p>
    <w:p w14:paraId="16A6A5D6">
      <w:pPr>
        <w:pStyle w:val="36"/>
        <w:ind w:left="0" w:leftChars="0" w:firstLine="0" w:firstLineChars="0"/>
        <w:jc w:val="center"/>
        <w:rPr>
          <w:rFonts w:asciiTheme="minorEastAsia" w:hAnsiTheme="minorEastAsia" w:eastAsiaTheme="minorEastAsia" w:cstheme="minorEastAsia"/>
          <w:color w:val="000000" w:themeColor="text1"/>
          <w14:textFill>
            <w14:solidFill>
              <w14:schemeClr w14:val="tx1"/>
            </w14:solidFill>
          </w14:textFill>
        </w:rPr>
      </w:pPr>
      <w:r>
        <w:rPr>
          <w:rFonts w:hint="eastAsia" w:ascii="宋体" w:hAnsi="宋体" w:eastAsia="宋体" w:cs="宋体"/>
          <w:b/>
          <w:bCs/>
          <w:sz w:val="44"/>
          <w:szCs w:val="44"/>
          <w:lang w:eastAsia="zh-CN"/>
        </w:rPr>
        <w:t>千阳县千湖湿地修复与生物栖息地保护工程初步设计编制</w:t>
      </w:r>
    </w:p>
    <w:p w14:paraId="73F4D494">
      <w:pPr>
        <w:pStyle w:val="36"/>
        <w:ind w:firstLine="640"/>
        <w:rPr>
          <w:rFonts w:asciiTheme="minorEastAsia" w:hAnsiTheme="minorEastAsia" w:eastAsiaTheme="minorEastAsia" w:cstheme="minorEastAsia"/>
          <w:color w:val="000000" w:themeColor="text1"/>
          <w14:textFill>
            <w14:solidFill>
              <w14:schemeClr w14:val="tx1"/>
            </w14:solidFill>
          </w14:textFill>
        </w:rPr>
      </w:pPr>
    </w:p>
    <w:p w14:paraId="00788EAD">
      <w:pPr>
        <w:pStyle w:val="36"/>
        <w:ind w:firstLine="640"/>
        <w:rPr>
          <w:rFonts w:asciiTheme="minorEastAsia" w:hAnsiTheme="minorEastAsia" w:eastAsiaTheme="minorEastAsia" w:cstheme="minorEastAsia"/>
          <w:color w:val="000000" w:themeColor="text1"/>
          <w14:textFill>
            <w14:solidFill>
              <w14:schemeClr w14:val="tx1"/>
            </w14:solidFill>
          </w14:textFill>
        </w:rPr>
      </w:pPr>
    </w:p>
    <w:p w14:paraId="1815EE74">
      <w:pPr>
        <w:spacing w:before="156" w:beforeLines="50" w:line="360" w:lineRule="auto"/>
        <w:ind w:right="-998" w:rightChars="-416" w:firstLine="1807" w:firstLineChars="300"/>
        <w:rPr>
          <w:rFonts w:asciiTheme="minorEastAsia" w:hAnsiTheme="minorEastAsia" w:cstheme="minorEastAsia"/>
          <w:b/>
          <w:color w:val="000000" w:themeColor="text1"/>
          <w:spacing w:val="8"/>
          <w:sz w:val="28"/>
          <w:szCs w:val="28"/>
          <w14:textFill>
            <w14:solidFill>
              <w14:schemeClr w14:val="tx1"/>
            </w14:solidFill>
          </w14:textFill>
        </w:rPr>
      </w:pPr>
      <w:r>
        <w:rPr>
          <w:rFonts w:hint="eastAsia" w:asciiTheme="minorEastAsia" w:hAnsiTheme="minorEastAsia" w:cstheme="minorEastAsia"/>
          <w:b/>
          <w:bCs/>
          <w:color w:val="000000" w:themeColor="text1"/>
          <w:spacing w:val="20"/>
          <w:kern w:val="0"/>
          <w:sz w:val="56"/>
          <w:szCs w:val="56"/>
          <w14:textFill>
            <w14:solidFill>
              <w14:schemeClr w14:val="tx1"/>
            </w14:solidFill>
          </w14:textFill>
        </w:rPr>
        <w:t>竞争性</w:t>
      </w:r>
      <w:r>
        <w:rPr>
          <w:rFonts w:hint="eastAsia" w:asciiTheme="minorEastAsia" w:hAnsiTheme="minorEastAsia" w:cstheme="minorEastAsia"/>
          <w:b/>
          <w:bCs/>
          <w:color w:val="000000" w:themeColor="text1"/>
          <w:spacing w:val="20"/>
          <w:kern w:val="0"/>
          <w:sz w:val="56"/>
          <w:szCs w:val="56"/>
          <w:lang w:eastAsia="zh-CN"/>
          <w14:textFill>
            <w14:solidFill>
              <w14:schemeClr w14:val="tx1"/>
            </w14:solidFill>
          </w14:textFill>
        </w:rPr>
        <w:t>磋商响应文件</w:t>
      </w:r>
    </w:p>
    <w:p w14:paraId="70B3E950">
      <w:pPr>
        <w:bidi w:val="0"/>
      </w:pPr>
    </w:p>
    <w:p w14:paraId="2C81EAD0">
      <w:pPr>
        <w:numPr>
          <w:ilvl w:val="3"/>
          <w:numId w:val="0"/>
        </w:numPr>
      </w:pPr>
    </w:p>
    <w:p w14:paraId="4C8AEE16"/>
    <w:p w14:paraId="2582DE1B">
      <w:pPr>
        <w:numPr>
          <w:ilvl w:val="3"/>
          <w:numId w:val="0"/>
        </w:numPr>
      </w:pPr>
    </w:p>
    <w:p w14:paraId="1F0F1787">
      <w:pPr>
        <w:numPr>
          <w:ilvl w:val="3"/>
          <w:numId w:val="0"/>
        </w:numPr>
      </w:pPr>
    </w:p>
    <w:p w14:paraId="60B33727">
      <w:pPr>
        <w:numPr>
          <w:ilvl w:val="3"/>
          <w:numId w:val="0"/>
        </w:numPr>
      </w:pPr>
    </w:p>
    <w:p w14:paraId="18AEAAF0">
      <w:pPr>
        <w:numPr>
          <w:ilvl w:val="3"/>
          <w:numId w:val="0"/>
        </w:numPr>
      </w:pPr>
    </w:p>
    <w:p w14:paraId="656132D0">
      <w:pPr>
        <w:numPr>
          <w:ilvl w:val="3"/>
          <w:numId w:val="0"/>
        </w:numPr>
      </w:pPr>
    </w:p>
    <w:p w14:paraId="46216167">
      <w:pPr>
        <w:numPr>
          <w:ilvl w:val="3"/>
          <w:numId w:val="0"/>
        </w:numPr>
      </w:pPr>
    </w:p>
    <w:p w14:paraId="1B617C6B">
      <w:pPr>
        <w:numPr>
          <w:ilvl w:val="3"/>
          <w:numId w:val="0"/>
        </w:numPr>
      </w:pPr>
    </w:p>
    <w:p w14:paraId="64DC68DB">
      <w:pPr>
        <w:spacing w:line="480" w:lineRule="auto"/>
        <w:ind w:firstLine="1783" w:firstLineChars="600"/>
        <w:rPr>
          <w:rFonts w:asciiTheme="minorEastAsia" w:hAnsiTheme="minorEastAsia" w:cstheme="minorEastAsia"/>
          <w:b/>
          <w:color w:val="000000" w:themeColor="text1"/>
          <w:spacing w:val="8"/>
          <w:sz w:val="28"/>
          <w:szCs w:val="28"/>
          <w14:textFill>
            <w14:solidFill>
              <w14:schemeClr w14:val="tx1"/>
            </w14:solidFill>
          </w14:textFill>
        </w:rPr>
      </w:pPr>
      <w:r>
        <w:rPr>
          <w:rFonts w:hint="eastAsia" w:asciiTheme="minorEastAsia" w:hAnsiTheme="minorEastAsia" w:cstheme="minorEastAsia"/>
          <w:b/>
          <w:color w:val="000000" w:themeColor="text1"/>
          <w:spacing w:val="8"/>
          <w:sz w:val="28"/>
          <w:szCs w:val="28"/>
          <w14:textFill>
            <w14:solidFill>
              <w14:schemeClr w14:val="tx1"/>
            </w14:solidFill>
          </w14:textFill>
        </w:rPr>
        <w:t>供应商（公章）：</w:t>
      </w:r>
      <w:r>
        <w:rPr>
          <w:rFonts w:hint="eastAsia" w:asciiTheme="minorEastAsia" w:hAnsiTheme="minorEastAsia" w:cstheme="minorEastAsia"/>
          <w:b/>
          <w:color w:val="000000" w:themeColor="text1"/>
          <w:spacing w:val="8"/>
          <w:sz w:val="28"/>
          <w:szCs w:val="28"/>
          <w:u w:val="single"/>
          <w14:textFill>
            <w14:solidFill>
              <w14:schemeClr w14:val="tx1"/>
            </w14:solidFill>
          </w14:textFill>
        </w:rPr>
        <w:t xml:space="preserve">                    </w:t>
      </w:r>
      <w:r>
        <w:rPr>
          <w:rFonts w:hint="eastAsia" w:asciiTheme="minorEastAsia" w:hAnsiTheme="minorEastAsia" w:cstheme="minorEastAsia"/>
          <w:b/>
          <w:color w:val="000000" w:themeColor="text1"/>
          <w:spacing w:val="8"/>
          <w:sz w:val="28"/>
          <w:szCs w:val="28"/>
          <w14:textFill>
            <w14:solidFill>
              <w14:schemeClr w14:val="tx1"/>
            </w14:solidFill>
          </w14:textFill>
        </w:rPr>
        <w:t xml:space="preserve"> </w:t>
      </w:r>
    </w:p>
    <w:p w14:paraId="42C157DC">
      <w:pPr>
        <w:spacing w:line="480" w:lineRule="auto"/>
        <w:ind w:firstLine="1687" w:firstLineChars="600"/>
        <w:rPr>
          <w:rFonts w:hint="eastAsia" w:asciiTheme="minorEastAsia" w:hAnsiTheme="minorEastAsia" w:cstheme="minorEastAsia"/>
          <w:b/>
          <w:color w:val="000000" w:themeColor="text1"/>
          <w:sz w:val="28"/>
          <w:szCs w:val="28"/>
          <w14:textFill>
            <w14:solidFill>
              <w14:schemeClr w14:val="tx1"/>
            </w14:solidFill>
          </w14:textFill>
        </w:rPr>
      </w:pPr>
    </w:p>
    <w:p w14:paraId="56EB375B">
      <w:pPr>
        <w:spacing w:line="480" w:lineRule="auto"/>
        <w:ind w:firstLine="1687" w:firstLineChars="600"/>
        <w:rPr>
          <w:rFonts w:asciiTheme="minorEastAsia" w:hAnsiTheme="minorEastAsia" w:cstheme="minorEastAsia"/>
          <w:b/>
          <w:color w:val="000000" w:themeColor="text1"/>
          <w:sz w:val="28"/>
          <w:szCs w:val="28"/>
          <w:u w:val="single"/>
          <w14:textFill>
            <w14:solidFill>
              <w14:schemeClr w14:val="tx1"/>
            </w14:solidFill>
          </w14:textFill>
        </w:rPr>
      </w:pPr>
      <w:r>
        <w:rPr>
          <w:rFonts w:hint="eastAsia" w:asciiTheme="minorEastAsia" w:hAnsiTheme="minorEastAsia" w:cstheme="minorEastAsia"/>
          <w:b/>
          <w:color w:val="000000" w:themeColor="text1"/>
          <w:sz w:val="28"/>
          <w:szCs w:val="28"/>
          <w14:textFill>
            <w14:solidFill>
              <w14:schemeClr w14:val="tx1"/>
            </w14:solidFill>
          </w14:textFill>
        </w:rPr>
        <w:t>时           间：</w:t>
      </w:r>
      <w:r>
        <w:rPr>
          <w:rFonts w:hint="eastAsia" w:asciiTheme="minorEastAsia" w:hAnsiTheme="minorEastAsia" w:cstheme="minorEastAsia"/>
          <w:b/>
          <w:color w:val="000000" w:themeColor="text1"/>
          <w:sz w:val="28"/>
          <w:szCs w:val="28"/>
          <w:u w:val="single"/>
          <w14:textFill>
            <w14:solidFill>
              <w14:schemeClr w14:val="tx1"/>
            </w14:solidFill>
          </w14:textFill>
        </w:rPr>
        <w:t xml:space="preserve">                       </w:t>
      </w:r>
      <w:bookmarkStart w:id="65" w:name="_Toc167849360"/>
      <w:bookmarkStart w:id="66" w:name="_Toc170980552"/>
      <w:bookmarkStart w:id="67" w:name="_Toc169846776"/>
      <w:bookmarkStart w:id="68" w:name="_Toc167590775"/>
      <w:bookmarkStart w:id="69" w:name="_Toc193187097"/>
      <w:bookmarkStart w:id="70" w:name="_Toc167591492"/>
      <w:bookmarkStart w:id="71" w:name="_Toc169838532"/>
      <w:bookmarkStart w:id="72" w:name="_Toc167591043"/>
      <w:bookmarkStart w:id="73" w:name="_Toc175033592"/>
      <w:bookmarkStart w:id="74" w:name="_Toc188808833"/>
      <w:bookmarkStart w:id="75" w:name="_Toc193126881"/>
      <w:bookmarkStart w:id="76" w:name="_Toc194663918"/>
      <w:bookmarkStart w:id="77" w:name="_Toc167591144"/>
      <w:bookmarkStart w:id="78" w:name="_Toc170980453"/>
      <w:bookmarkStart w:id="79" w:name="_Toc173549978"/>
      <w:bookmarkStart w:id="80" w:name="_Toc169846873"/>
      <w:bookmarkStart w:id="81" w:name="_Toc154482479"/>
      <w:bookmarkStart w:id="82" w:name="_Toc167591330"/>
      <w:bookmarkStart w:id="83" w:name="_Toc175032437"/>
    </w:p>
    <w:p w14:paraId="232D1922">
      <w:pPr>
        <w:pStyle w:val="13"/>
        <w:rPr>
          <w:rFonts w:asciiTheme="minorEastAsia" w:hAnsiTheme="minorEastAsia" w:cstheme="minorEastAsia"/>
          <w:b/>
          <w:color w:val="000000" w:themeColor="text1"/>
          <w:sz w:val="28"/>
          <w:szCs w:val="28"/>
          <w:u w:val="single"/>
          <w14:textFill>
            <w14:solidFill>
              <w14:schemeClr w14:val="tx1"/>
            </w14:solidFill>
          </w14:textFill>
        </w:rPr>
      </w:pPr>
    </w:p>
    <w:p w14:paraId="771E0F03"/>
    <w:p w14:paraId="78839BAA">
      <w:pPr>
        <w:numPr>
          <w:ilvl w:val="0"/>
          <w:numId w:val="0"/>
        </w:numPr>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t>二、</w:t>
      </w:r>
      <w:r>
        <w:rPr>
          <w:rFonts w:hint="eastAsia"/>
          <w:b/>
          <w:bCs/>
          <w:sz w:val="28"/>
          <w:szCs w:val="24"/>
        </w:rPr>
        <w:t>资格证明文件</w:t>
      </w:r>
    </w:p>
    <w:p w14:paraId="19D8FBC4">
      <w:pPr>
        <w:numPr>
          <w:ilvl w:val="0"/>
          <w:numId w:val="4"/>
        </w:num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营业执照等主体资格证明文件</w:t>
      </w:r>
    </w:p>
    <w:p w14:paraId="0E260B9B">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2）企业资质</w:t>
      </w:r>
    </w:p>
    <w:p w14:paraId="598216B6">
      <w:pPr>
        <w:spacing w:line="500" w:lineRule="exact"/>
      </w:pPr>
      <w:r>
        <w:rPr>
          <w:rFonts w:hint="eastAsia" w:asciiTheme="minorEastAsia" w:hAnsiTheme="minorEastAsia" w:cstheme="minorEastAsia"/>
          <w:bCs/>
          <w:color w:val="000000" w:themeColor="text1"/>
          <w:kern w:val="0"/>
          <w:szCs w:val="21"/>
          <w14:textFill>
            <w14:solidFill>
              <w14:schemeClr w14:val="tx1"/>
            </w14:solidFill>
          </w14:textFill>
        </w:rPr>
        <w:t>3）项目负责人</w:t>
      </w:r>
    </w:p>
    <w:p w14:paraId="4483D5EA">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4）财务状况报告</w:t>
      </w:r>
    </w:p>
    <w:p w14:paraId="2B59ED41">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5）社保缴纳证明</w:t>
      </w:r>
    </w:p>
    <w:p w14:paraId="11B4A66E">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6）税收缴纳证明</w:t>
      </w:r>
    </w:p>
    <w:p w14:paraId="27676E60">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7）信用记录</w:t>
      </w:r>
    </w:p>
    <w:p w14:paraId="746F04A1">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8）控股管理关系</w:t>
      </w:r>
    </w:p>
    <w:p w14:paraId="6F8C50E0">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9）书面声明</w:t>
      </w:r>
    </w:p>
    <w:p w14:paraId="715F0544">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10）法定代表人授权委托书</w:t>
      </w:r>
    </w:p>
    <w:p w14:paraId="617A0F5A">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11）履行合同所必须的证明资料</w:t>
      </w:r>
    </w:p>
    <w:p w14:paraId="03DC6D86">
      <w:pPr>
        <w:spacing w:line="500" w:lineRule="exact"/>
        <w:rPr>
          <w:rFonts w:asciiTheme="minorEastAsia" w:hAnsiTheme="minorEastAsia" w:cstheme="minorEastAsia"/>
          <w:bCs/>
          <w:color w:val="000000" w:themeColor="text1"/>
          <w:kern w:val="0"/>
          <w:szCs w:val="21"/>
          <w14:textFill>
            <w14:solidFill>
              <w14:schemeClr w14:val="tx1"/>
            </w14:solidFill>
          </w14:textFill>
        </w:rPr>
      </w:pPr>
      <w:r>
        <w:rPr>
          <w:rFonts w:hint="eastAsia" w:asciiTheme="minorEastAsia" w:hAnsiTheme="minorEastAsia" w:cstheme="minorEastAsia"/>
          <w:bCs/>
          <w:color w:val="000000" w:themeColor="text1"/>
          <w:kern w:val="0"/>
          <w:szCs w:val="21"/>
          <w14:textFill>
            <w14:solidFill>
              <w14:schemeClr w14:val="tx1"/>
            </w14:solidFill>
          </w14:textFill>
        </w:rPr>
        <w:t>1</w:t>
      </w:r>
      <w:r>
        <w:rPr>
          <w:rFonts w:asciiTheme="minorEastAsia" w:hAnsiTheme="minorEastAsia" w:cstheme="minorEastAsia"/>
          <w:bCs/>
          <w:color w:val="000000" w:themeColor="text1"/>
          <w:kern w:val="0"/>
          <w:szCs w:val="21"/>
          <w14:textFill>
            <w14:solidFill>
              <w14:schemeClr w14:val="tx1"/>
            </w14:solidFill>
          </w14:textFill>
        </w:rPr>
        <w:t>2</w:t>
      </w:r>
      <w:r>
        <w:rPr>
          <w:rFonts w:hint="eastAsia" w:asciiTheme="minorEastAsia" w:hAnsiTheme="minorEastAsia" w:cstheme="minorEastAsia"/>
          <w:bCs/>
          <w:color w:val="000000" w:themeColor="text1"/>
          <w:kern w:val="0"/>
          <w:szCs w:val="21"/>
          <w14:textFill>
            <w14:solidFill>
              <w14:schemeClr w14:val="tx1"/>
            </w14:solidFill>
          </w14:textFill>
        </w:rPr>
        <w:t>）专门面向中小企业声明函</w:t>
      </w:r>
    </w:p>
    <w:p w14:paraId="417A2B8A">
      <w:pPr>
        <w:rPr>
          <w:rFonts w:asciiTheme="minorEastAsia" w:hAnsiTheme="minorEastAsia" w:cstheme="minorEastAsia"/>
          <w:b/>
          <w:color w:val="000000" w:themeColor="text1"/>
          <w:kern w:val="0"/>
          <w:sz w:val="28"/>
          <w14:textFill>
            <w14:solidFill>
              <w14:schemeClr w14:val="tx1"/>
            </w14:solidFill>
          </w14:textFill>
        </w:rPr>
      </w:pPr>
      <w:r>
        <w:rPr>
          <w:rFonts w:hint="eastAsia" w:asciiTheme="minorEastAsia" w:hAnsiTheme="minorEastAsia" w:cstheme="minorEastAsia"/>
          <w:b/>
          <w:color w:val="000000" w:themeColor="text1"/>
          <w:kern w:val="0"/>
          <w:sz w:val="28"/>
          <w14:textFill>
            <w14:solidFill>
              <w14:schemeClr w14:val="tx1"/>
            </w14:solidFill>
          </w14:textFill>
        </w:rPr>
        <w:br w:type="page"/>
      </w:r>
    </w:p>
    <w:p w14:paraId="0010BA33">
      <w:pPr>
        <w:spacing w:line="360" w:lineRule="auto"/>
        <w:jc w:val="center"/>
        <w:rPr>
          <w:rFonts w:asciiTheme="minorEastAsia" w:hAnsiTheme="minorEastAsia" w:cstheme="minorEastAsia"/>
          <w:b/>
          <w:color w:val="000000" w:themeColor="text1"/>
          <w:kern w:val="0"/>
          <w:sz w:val="28"/>
          <w14:textFill>
            <w14:solidFill>
              <w14:schemeClr w14:val="tx1"/>
            </w14:solidFill>
          </w14:textFill>
        </w:rPr>
      </w:pPr>
      <w:r>
        <w:rPr>
          <w:rFonts w:hint="eastAsia" w:asciiTheme="minorEastAsia" w:hAnsiTheme="minorEastAsia" w:cstheme="minorEastAsia"/>
          <w:b/>
          <w:color w:val="000000" w:themeColor="text1"/>
          <w:kern w:val="0"/>
          <w:sz w:val="28"/>
          <w14:textFill>
            <w14:solidFill>
              <w14:schemeClr w14:val="tx1"/>
            </w14:solidFill>
          </w14:textFill>
        </w:rPr>
        <w:t>附件：法定代表人资格证明书及法定代表人授权委托书</w:t>
      </w:r>
    </w:p>
    <w:p w14:paraId="5DE86DB9">
      <w:pPr>
        <w:spacing w:line="360" w:lineRule="auto"/>
        <w:rPr>
          <w:rFonts w:asciiTheme="minorEastAsia" w:hAnsiTheme="minorEastAsia" w:cstheme="minorEastAsia"/>
          <w:b/>
          <w:color w:val="000000" w:themeColor="text1"/>
          <w:kern w:val="0"/>
          <w:sz w:val="28"/>
          <w14:textFill>
            <w14:solidFill>
              <w14:schemeClr w14:val="tx1"/>
            </w14:solidFill>
          </w14:textFill>
        </w:rPr>
      </w:pPr>
      <w:r>
        <w:rPr>
          <w:rFonts w:hint="eastAsia" w:asciiTheme="minorEastAsia" w:hAnsiTheme="minorEastAsia" w:cstheme="minorEastAsia"/>
          <w:b/>
          <w:color w:val="000000" w:themeColor="text1"/>
          <w:kern w:val="0"/>
          <w:sz w:val="28"/>
          <w14:textFill>
            <w14:solidFill>
              <w14:schemeClr w14:val="tx1"/>
            </w14:solidFill>
          </w14:textFill>
        </w:rPr>
        <w:t>（法定代表人投标时提供</w:t>
      </w:r>
      <w:r>
        <w:rPr>
          <w:rFonts w:hint="eastAsia" w:asciiTheme="minorEastAsia" w:hAnsiTheme="minorEastAsia" w:cstheme="minorEastAsia"/>
          <w:b/>
          <w:color w:val="000000" w:themeColor="text1"/>
          <w:kern w:val="0"/>
          <w:sz w:val="28"/>
          <w:lang w:val="en-US" w:eastAsia="zh-CN"/>
          <w14:textFill>
            <w14:solidFill>
              <w14:schemeClr w14:val="tx1"/>
            </w14:solidFill>
          </w14:textFill>
        </w:rPr>
        <w:t>10</w:t>
      </w:r>
      <w:r>
        <w:rPr>
          <w:rFonts w:hint="eastAsia" w:asciiTheme="minorEastAsia" w:hAnsiTheme="minorEastAsia" w:cstheme="minorEastAsia"/>
          <w:b/>
          <w:color w:val="000000" w:themeColor="text1"/>
          <w:kern w:val="0"/>
          <w:sz w:val="28"/>
          <w14:textFill>
            <w14:solidFill>
              <w14:schemeClr w14:val="tx1"/>
            </w14:solidFill>
          </w14:textFill>
        </w:rPr>
        <w:t>-1/被授权人投标时提供</w:t>
      </w:r>
      <w:r>
        <w:rPr>
          <w:rFonts w:hint="eastAsia" w:asciiTheme="minorEastAsia" w:hAnsiTheme="minorEastAsia" w:cstheme="minorEastAsia"/>
          <w:b/>
          <w:color w:val="000000" w:themeColor="text1"/>
          <w:kern w:val="0"/>
          <w:sz w:val="28"/>
          <w:lang w:val="en-US" w:eastAsia="zh-CN"/>
          <w14:textFill>
            <w14:solidFill>
              <w14:schemeClr w14:val="tx1"/>
            </w14:solidFill>
          </w14:textFill>
        </w:rPr>
        <w:t>10</w:t>
      </w:r>
      <w:r>
        <w:rPr>
          <w:rFonts w:hint="eastAsia" w:asciiTheme="minorEastAsia" w:hAnsiTheme="minorEastAsia" w:cstheme="minorEastAsia"/>
          <w:b/>
          <w:color w:val="000000" w:themeColor="text1"/>
          <w:kern w:val="0"/>
          <w:sz w:val="28"/>
          <w14:textFill>
            <w14:solidFill>
              <w14:schemeClr w14:val="tx1"/>
            </w14:solidFill>
          </w14:textFill>
        </w:rPr>
        <w:t>-1和</w:t>
      </w:r>
      <w:r>
        <w:rPr>
          <w:rFonts w:hint="eastAsia" w:asciiTheme="minorEastAsia" w:hAnsiTheme="minorEastAsia" w:cstheme="minorEastAsia"/>
          <w:b/>
          <w:color w:val="000000" w:themeColor="text1"/>
          <w:kern w:val="0"/>
          <w:sz w:val="28"/>
          <w:lang w:val="en-US" w:eastAsia="zh-CN"/>
          <w14:textFill>
            <w14:solidFill>
              <w14:schemeClr w14:val="tx1"/>
            </w14:solidFill>
          </w14:textFill>
        </w:rPr>
        <w:t>10</w:t>
      </w:r>
      <w:r>
        <w:rPr>
          <w:rFonts w:hint="eastAsia" w:asciiTheme="minorEastAsia" w:hAnsiTheme="minorEastAsia" w:cstheme="minorEastAsia"/>
          <w:b/>
          <w:color w:val="000000" w:themeColor="text1"/>
          <w:kern w:val="0"/>
          <w:sz w:val="28"/>
          <w14:textFill>
            <w14:solidFill>
              <w14:schemeClr w14:val="tx1"/>
            </w14:solidFill>
          </w14:textFill>
        </w:rPr>
        <w:t>-2）</w:t>
      </w:r>
    </w:p>
    <w:p w14:paraId="1E1690AA">
      <w:pPr>
        <w:spacing w:line="360" w:lineRule="auto"/>
        <w:ind w:left="240" w:leftChars="100"/>
        <w:jc w:val="center"/>
        <w:rPr>
          <w:rFonts w:ascii="宋体" w:hAnsi="宋体" w:eastAsia="宋体" w:cs="宋体"/>
          <w:b/>
          <w:szCs w:val="24"/>
        </w:rPr>
      </w:pPr>
      <w:r>
        <w:rPr>
          <w:rFonts w:hint="eastAsia" w:ascii="宋体" w:hAnsi="宋体" w:eastAsia="宋体" w:cs="宋体"/>
          <w:b/>
          <w:szCs w:val="24"/>
          <w:lang w:val="en-US" w:eastAsia="zh-CN"/>
        </w:rPr>
        <w:t>10</w:t>
      </w:r>
      <w:r>
        <w:rPr>
          <w:rFonts w:hint="eastAsia" w:ascii="宋体" w:hAnsi="宋体" w:eastAsia="宋体" w:cs="宋体"/>
          <w:b/>
          <w:szCs w:val="24"/>
        </w:rPr>
        <w:t>-1、法定代表人资格证明书</w:t>
      </w:r>
    </w:p>
    <w:tbl>
      <w:tblPr>
        <w:tblStyle w:val="37"/>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2123"/>
        <w:gridCol w:w="1528"/>
        <w:gridCol w:w="1370"/>
        <w:gridCol w:w="2119"/>
      </w:tblGrid>
      <w:tr w14:paraId="715B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000" w:type="pct"/>
            <w:gridSpan w:val="5"/>
          </w:tcPr>
          <w:p w14:paraId="0561CA64">
            <w:pPr>
              <w:tabs>
                <w:tab w:val="right" w:leader="dot" w:pos="9022"/>
              </w:tabs>
              <w:autoSpaceDE w:val="0"/>
              <w:autoSpaceDN w:val="0"/>
              <w:adjustRightInd w:val="0"/>
              <w:spacing w:line="480" w:lineRule="exact"/>
              <w:jc w:val="left"/>
              <w:rPr>
                <w:rFonts w:hint="eastAsia" w:ascii="宋体" w:hAnsi="宋体" w:eastAsia="宋体" w:cs="宋体"/>
                <w:bCs/>
                <w:caps/>
                <w:szCs w:val="24"/>
                <w:lang w:eastAsia="zh-CN"/>
              </w:rPr>
            </w:pPr>
            <w:r>
              <w:rPr>
                <w:rFonts w:hint="eastAsia" w:ascii="宋体" w:hAnsi="宋体" w:eastAsia="宋体" w:cs="宋体"/>
                <w:bCs/>
                <w:caps/>
                <w:szCs w:val="24"/>
              </w:rPr>
              <w:t>致：</w:t>
            </w:r>
            <w:r>
              <w:rPr>
                <w:rFonts w:hint="eastAsia" w:ascii="宋体" w:hAnsi="宋体" w:eastAsia="宋体" w:cs="宋体"/>
                <w:bCs/>
                <w:caps/>
                <w:szCs w:val="24"/>
                <w:lang w:eastAsia="zh-CN"/>
              </w:rPr>
              <w:t>华地众信工程项目管理有限公司</w:t>
            </w:r>
          </w:p>
        </w:tc>
      </w:tr>
      <w:tr w14:paraId="7F70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tcPr>
          <w:p w14:paraId="0A4A4B8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40341405">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1274244C">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企</w:t>
            </w:r>
          </w:p>
          <w:p w14:paraId="7C1785A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业</w:t>
            </w:r>
          </w:p>
          <w:p w14:paraId="6EB2AA7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情</w:t>
            </w:r>
          </w:p>
          <w:p w14:paraId="18816B98">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况</w:t>
            </w:r>
          </w:p>
          <w:p w14:paraId="44C369A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tc>
        <w:tc>
          <w:tcPr>
            <w:tcW w:w="1227" w:type="pct"/>
            <w:vAlign w:val="center"/>
          </w:tcPr>
          <w:p w14:paraId="2EB3C6E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企 业 名 称</w:t>
            </w:r>
          </w:p>
        </w:tc>
        <w:tc>
          <w:tcPr>
            <w:tcW w:w="2899" w:type="pct"/>
            <w:gridSpan w:val="3"/>
          </w:tcPr>
          <w:p w14:paraId="043732F8">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956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018E27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5FFA919">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 定 地 址</w:t>
            </w:r>
          </w:p>
        </w:tc>
        <w:tc>
          <w:tcPr>
            <w:tcW w:w="2899" w:type="pct"/>
            <w:gridSpan w:val="3"/>
          </w:tcPr>
          <w:p w14:paraId="21C3E32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09C1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58B64FF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FA7D432">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邮 政 编 码</w:t>
            </w:r>
          </w:p>
        </w:tc>
        <w:tc>
          <w:tcPr>
            <w:tcW w:w="2899" w:type="pct"/>
            <w:gridSpan w:val="3"/>
          </w:tcPr>
          <w:p w14:paraId="3C8AA0BC">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7AF7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6BEC0A8">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5B95CE15">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工商登记机关</w:t>
            </w:r>
          </w:p>
        </w:tc>
        <w:tc>
          <w:tcPr>
            <w:tcW w:w="2899" w:type="pct"/>
            <w:gridSpan w:val="3"/>
          </w:tcPr>
          <w:p w14:paraId="6F07FDA7">
            <w:pPr>
              <w:tabs>
                <w:tab w:val="right" w:leader="dot" w:pos="9022"/>
              </w:tabs>
              <w:autoSpaceDE w:val="0"/>
              <w:autoSpaceDN w:val="0"/>
              <w:adjustRightInd w:val="0"/>
              <w:spacing w:line="480" w:lineRule="exact"/>
              <w:ind w:firstLine="2400" w:firstLineChars="1000"/>
              <w:jc w:val="left"/>
              <w:rPr>
                <w:rFonts w:ascii="宋体" w:hAnsi="宋体" w:eastAsia="宋体" w:cs="宋体"/>
                <w:bCs/>
                <w:caps/>
                <w:szCs w:val="24"/>
              </w:rPr>
            </w:pPr>
          </w:p>
        </w:tc>
      </w:tr>
      <w:tr w14:paraId="50BA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D233F0D">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restart"/>
            <w:vAlign w:val="center"/>
          </w:tcPr>
          <w:p w14:paraId="157364FA">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税务登记机关</w:t>
            </w:r>
          </w:p>
        </w:tc>
        <w:tc>
          <w:tcPr>
            <w:tcW w:w="2899" w:type="pct"/>
            <w:gridSpan w:val="3"/>
          </w:tcPr>
          <w:p w14:paraId="508B470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542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CEB514E">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continue"/>
          </w:tcPr>
          <w:p w14:paraId="28B5755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899" w:type="pct"/>
            <w:gridSpan w:val="3"/>
          </w:tcPr>
          <w:p w14:paraId="5E7D39D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2E9B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873" w:type="pct"/>
            <w:vMerge w:val="continue"/>
          </w:tcPr>
          <w:p w14:paraId="05A4E43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7A7B419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机构代码证号</w:t>
            </w:r>
          </w:p>
          <w:p w14:paraId="14121DC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（或统一社会信用代码证号）</w:t>
            </w:r>
          </w:p>
        </w:tc>
        <w:tc>
          <w:tcPr>
            <w:tcW w:w="2899" w:type="pct"/>
            <w:gridSpan w:val="3"/>
          </w:tcPr>
          <w:p w14:paraId="2AF6772A">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1CF6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vAlign w:val="center"/>
          </w:tcPr>
          <w:p w14:paraId="6F1BDE0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法定代表人</w:t>
            </w:r>
          </w:p>
        </w:tc>
        <w:tc>
          <w:tcPr>
            <w:tcW w:w="1227" w:type="pct"/>
          </w:tcPr>
          <w:p w14:paraId="1F56FC06">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姓    名</w:t>
            </w:r>
          </w:p>
        </w:tc>
        <w:tc>
          <w:tcPr>
            <w:tcW w:w="882" w:type="pct"/>
          </w:tcPr>
          <w:p w14:paraId="50818D1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7DA7D9E1">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性    别</w:t>
            </w:r>
          </w:p>
        </w:tc>
        <w:tc>
          <w:tcPr>
            <w:tcW w:w="1224" w:type="pct"/>
          </w:tcPr>
          <w:p w14:paraId="4A4E73C0">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2BB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DB0972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tcPr>
          <w:p w14:paraId="1A64CFD3">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职    务</w:t>
            </w:r>
          </w:p>
        </w:tc>
        <w:tc>
          <w:tcPr>
            <w:tcW w:w="882" w:type="pct"/>
          </w:tcPr>
          <w:p w14:paraId="31C62B1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508F06D7">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联系电话</w:t>
            </w:r>
          </w:p>
        </w:tc>
        <w:tc>
          <w:tcPr>
            <w:tcW w:w="1224" w:type="pct"/>
          </w:tcPr>
          <w:p w14:paraId="24B9F01E">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3930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873" w:type="pct"/>
            <w:vMerge w:val="restart"/>
          </w:tcPr>
          <w:p w14:paraId="139FAF8A">
            <w:pPr>
              <w:tabs>
                <w:tab w:val="right" w:leader="dot" w:pos="9022"/>
              </w:tabs>
              <w:autoSpaceDE w:val="0"/>
              <w:autoSpaceDN w:val="0"/>
              <w:adjustRightInd w:val="0"/>
              <w:spacing w:line="480" w:lineRule="exact"/>
              <w:jc w:val="left"/>
              <w:rPr>
                <w:rFonts w:ascii="宋体" w:hAnsi="宋体" w:eastAsia="宋体" w:cs="宋体"/>
                <w:bCs/>
                <w:caps/>
                <w:szCs w:val="24"/>
              </w:rPr>
            </w:pPr>
          </w:p>
          <w:p w14:paraId="352AFAF8">
            <w:pPr>
              <w:tabs>
                <w:tab w:val="right" w:leader="dot" w:pos="9022"/>
              </w:tabs>
              <w:autoSpaceDE w:val="0"/>
              <w:autoSpaceDN w:val="0"/>
              <w:adjustRightInd w:val="0"/>
              <w:spacing w:line="480" w:lineRule="exact"/>
              <w:jc w:val="left"/>
              <w:rPr>
                <w:rFonts w:ascii="宋体" w:hAnsi="宋体" w:eastAsia="宋体" w:cs="宋体"/>
                <w:bCs/>
                <w:caps/>
                <w:szCs w:val="24"/>
              </w:rPr>
            </w:pPr>
          </w:p>
          <w:p w14:paraId="2441B579">
            <w:pPr>
              <w:tabs>
                <w:tab w:val="right" w:leader="dot" w:pos="9022"/>
              </w:tabs>
              <w:autoSpaceDE w:val="0"/>
              <w:autoSpaceDN w:val="0"/>
              <w:adjustRightInd w:val="0"/>
              <w:spacing w:line="480" w:lineRule="exact"/>
              <w:jc w:val="left"/>
              <w:rPr>
                <w:rFonts w:ascii="宋体" w:hAnsi="宋体" w:eastAsia="宋体" w:cs="宋体"/>
                <w:bCs/>
                <w:caps/>
                <w:szCs w:val="24"/>
              </w:rPr>
            </w:pPr>
          </w:p>
          <w:p w14:paraId="3C50B9C0">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法定代表人身份证复印件</w:t>
            </w:r>
          </w:p>
        </w:tc>
        <w:tc>
          <w:tcPr>
            <w:tcW w:w="2110" w:type="pct"/>
            <w:gridSpan w:val="2"/>
            <w:vMerge w:val="restart"/>
            <w:vAlign w:val="center"/>
          </w:tcPr>
          <w:p w14:paraId="2AC417DD">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spacing w:val="-4"/>
                <w:szCs w:val="24"/>
              </w:rPr>
              <w:t>二代身份证正、反两面</w:t>
            </w:r>
          </w:p>
        </w:tc>
        <w:tc>
          <w:tcPr>
            <w:tcW w:w="2016" w:type="pct"/>
            <w:gridSpan w:val="2"/>
          </w:tcPr>
          <w:p w14:paraId="0E1463CF">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（法定代表人签字或盖章）</w:t>
            </w:r>
          </w:p>
        </w:tc>
      </w:tr>
      <w:tr w14:paraId="3C7A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873" w:type="pct"/>
            <w:vMerge w:val="continue"/>
          </w:tcPr>
          <w:p w14:paraId="550EC2F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110" w:type="pct"/>
            <w:gridSpan w:val="2"/>
            <w:vMerge w:val="continue"/>
          </w:tcPr>
          <w:p w14:paraId="51FAB515">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016" w:type="pct"/>
            <w:gridSpan w:val="2"/>
          </w:tcPr>
          <w:p w14:paraId="2C07AD05">
            <w:pPr>
              <w:tabs>
                <w:tab w:val="right" w:leader="dot" w:pos="9022"/>
              </w:tabs>
              <w:autoSpaceDE w:val="0"/>
              <w:autoSpaceDN w:val="0"/>
              <w:adjustRightInd w:val="0"/>
              <w:spacing w:line="480" w:lineRule="exact"/>
              <w:jc w:val="left"/>
              <w:rPr>
                <w:rFonts w:ascii="宋体" w:hAnsi="宋体" w:eastAsia="宋体" w:cs="宋体"/>
                <w:bCs/>
                <w:caps/>
                <w:szCs w:val="24"/>
              </w:rPr>
            </w:pPr>
          </w:p>
          <w:p w14:paraId="32F2CAAF">
            <w:pPr>
              <w:tabs>
                <w:tab w:val="right" w:leader="dot" w:pos="9022"/>
              </w:tabs>
              <w:autoSpaceDE w:val="0"/>
              <w:autoSpaceDN w:val="0"/>
              <w:adjustRightInd w:val="0"/>
              <w:spacing w:line="480" w:lineRule="exact"/>
              <w:ind w:firstLine="120" w:firstLineChars="50"/>
              <w:jc w:val="left"/>
              <w:rPr>
                <w:rFonts w:ascii="宋体" w:hAnsi="宋体" w:eastAsia="宋体" w:cs="宋体"/>
                <w:bCs/>
                <w:caps/>
                <w:szCs w:val="24"/>
              </w:rPr>
            </w:pPr>
            <w:r>
              <w:rPr>
                <w:rFonts w:hint="eastAsia" w:ascii="宋体" w:hAnsi="宋体" w:eastAsia="宋体" w:cs="宋体"/>
                <w:bCs/>
                <w:caps/>
                <w:szCs w:val="24"/>
              </w:rPr>
              <w:t>（公章）</w:t>
            </w:r>
          </w:p>
          <w:p w14:paraId="11EAF958">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w:t>
            </w:r>
          </w:p>
          <w:p w14:paraId="117A12B4">
            <w:pPr>
              <w:tabs>
                <w:tab w:val="right" w:leader="dot" w:pos="9022"/>
              </w:tabs>
              <w:autoSpaceDE w:val="0"/>
              <w:autoSpaceDN w:val="0"/>
              <w:adjustRightInd w:val="0"/>
              <w:spacing w:line="480" w:lineRule="exact"/>
              <w:ind w:firstLine="1440" w:firstLineChars="600"/>
              <w:jc w:val="left"/>
              <w:rPr>
                <w:rFonts w:ascii="宋体" w:hAnsi="宋体" w:eastAsia="宋体" w:cs="宋体"/>
                <w:bCs/>
                <w:caps/>
                <w:szCs w:val="24"/>
              </w:rPr>
            </w:pPr>
            <w:r>
              <w:rPr>
                <w:rFonts w:hint="eastAsia" w:ascii="宋体" w:hAnsi="宋体" w:eastAsia="宋体" w:cs="宋体"/>
                <w:bCs/>
                <w:caps/>
                <w:szCs w:val="24"/>
              </w:rPr>
              <w:t>年  月  日</w:t>
            </w:r>
          </w:p>
        </w:tc>
      </w:tr>
      <w:tr w14:paraId="29A5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73" w:type="pct"/>
          </w:tcPr>
          <w:p w14:paraId="573E3666">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磋商有效期</w:t>
            </w:r>
          </w:p>
        </w:tc>
        <w:tc>
          <w:tcPr>
            <w:tcW w:w="4126" w:type="pct"/>
            <w:gridSpan w:val="4"/>
          </w:tcPr>
          <w:p w14:paraId="7F3707BA">
            <w:pPr>
              <w:tabs>
                <w:tab w:val="left" w:pos="603"/>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本授权书</w:t>
            </w:r>
            <w:r>
              <w:rPr>
                <w:rFonts w:hint="eastAsia" w:ascii="宋体" w:hAnsi="宋体" w:eastAsia="宋体" w:cs="宋体"/>
                <w:bCs/>
                <w:szCs w:val="24"/>
              </w:rPr>
              <w:t>自投标截止之日起90日历天</w:t>
            </w:r>
            <w:r>
              <w:rPr>
                <w:rFonts w:hint="eastAsia" w:ascii="宋体" w:hAnsi="宋体" w:eastAsia="宋体" w:cs="宋体"/>
                <w:bCs/>
                <w:caps/>
                <w:szCs w:val="24"/>
              </w:rPr>
              <w:t>。</w:t>
            </w:r>
          </w:p>
        </w:tc>
      </w:tr>
    </w:tbl>
    <w:p w14:paraId="4B4E6AD7">
      <w:pPr>
        <w:spacing w:line="360" w:lineRule="auto"/>
        <w:ind w:left="240" w:leftChars="100"/>
        <w:jc w:val="center"/>
        <w:rPr>
          <w:rFonts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Cs w:val="24"/>
          <w:lang w:val="en-US" w:eastAsia="zh-CN"/>
        </w:rPr>
        <w:t>10</w:t>
      </w:r>
      <w:r>
        <w:rPr>
          <w:rFonts w:hint="eastAsia" w:ascii="宋体" w:hAnsi="宋体" w:eastAsia="宋体" w:cs="宋体"/>
          <w:szCs w:val="24"/>
        </w:rPr>
        <w:t>-2、法定代表人授权委托书</w:t>
      </w:r>
    </w:p>
    <w:p w14:paraId="50DDD7C8">
      <w:pPr>
        <w:spacing w:line="360" w:lineRule="auto"/>
        <w:jc w:val="left"/>
        <w:rPr>
          <w:rFonts w:ascii="宋体" w:hAnsi="宋体" w:eastAsia="宋体" w:cs="宋体"/>
          <w:szCs w:val="24"/>
        </w:rPr>
      </w:pPr>
    </w:p>
    <w:p w14:paraId="0C78026E">
      <w:pPr>
        <w:spacing w:line="360" w:lineRule="auto"/>
        <w:jc w:val="left"/>
        <w:rPr>
          <w:rFonts w:ascii="宋体" w:hAnsi="宋体" w:eastAsia="宋体" w:cs="宋体"/>
          <w:szCs w:val="24"/>
        </w:rPr>
      </w:pPr>
      <w:r>
        <w:rPr>
          <w:rFonts w:hint="eastAsia" w:ascii="宋体" w:hAnsi="宋体" w:eastAsia="宋体" w:cs="宋体"/>
          <w:szCs w:val="24"/>
          <w:u w:val="single"/>
          <w:lang w:eastAsia="zh-CN"/>
        </w:rPr>
        <w:t>华地众信工程项目管理有限公司</w:t>
      </w:r>
      <w:r>
        <w:rPr>
          <w:rFonts w:hint="eastAsia" w:ascii="宋体" w:hAnsi="宋体" w:eastAsia="宋体" w:cs="宋体"/>
          <w:szCs w:val="24"/>
        </w:rPr>
        <w:t>：</w:t>
      </w:r>
    </w:p>
    <w:p w14:paraId="15E699E7">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u w:val="single"/>
        </w:rPr>
        <w:t xml:space="preserve">                       </w:t>
      </w:r>
      <w:r>
        <w:rPr>
          <w:rFonts w:hint="eastAsia" w:ascii="宋体" w:hAnsi="宋体" w:eastAsia="宋体" w:cs="宋体"/>
          <w:kern w:val="0"/>
          <w:szCs w:val="24"/>
        </w:rPr>
        <w:t>（供应商名称）法定代表人</w:t>
      </w:r>
      <w:r>
        <w:rPr>
          <w:rFonts w:hint="eastAsia" w:ascii="宋体" w:hAnsi="宋体" w:eastAsia="宋体" w:cs="宋体"/>
          <w:kern w:val="0"/>
          <w:szCs w:val="24"/>
          <w:u w:val="single"/>
        </w:rPr>
        <w:t xml:space="preserve">                 </w:t>
      </w:r>
      <w:r>
        <w:rPr>
          <w:rFonts w:hint="eastAsia" w:ascii="宋体" w:hAnsi="宋体" w:eastAsia="宋体" w:cs="宋体"/>
          <w:kern w:val="0"/>
          <w:szCs w:val="24"/>
        </w:rPr>
        <w:t>授权我公司</w:t>
      </w:r>
      <w:r>
        <w:rPr>
          <w:rFonts w:hint="eastAsia" w:ascii="宋体" w:hAnsi="宋体" w:eastAsia="宋体" w:cs="宋体"/>
          <w:kern w:val="0"/>
          <w:szCs w:val="24"/>
          <w:u w:val="single"/>
        </w:rPr>
        <w:t xml:space="preserve">                      </w:t>
      </w:r>
      <w:r>
        <w:rPr>
          <w:rFonts w:hint="eastAsia" w:ascii="宋体" w:hAnsi="宋体" w:eastAsia="宋体" w:cs="宋体"/>
          <w:kern w:val="0"/>
          <w:szCs w:val="24"/>
        </w:rPr>
        <w:t>（职务或职称）</w:t>
      </w:r>
      <w:r>
        <w:rPr>
          <w:rFonts w:hint="eastAsia" w:ascii="宋体" w:hAnsi="宋体" w:eastAsia="宋体" w:cs="宋体"/>
          <w:kern w:val="0"/>
          <w:szCs w:val="24"/>
          <w:u w:val="single"/>
        </w:rPr>
        <w:t xml:space="preserve">                    </w:t>
      </w:r>
      <w:r>
        <w:rPr>
          <w:rFonts w:hint="eastAsia" w:ascii="宋体" w:hAnsi="宋体" w:eastAsia="宋体" w:cs="宋体"/>
          <w:kern w:val="0"/>
          <w:szCs w:val="24"/>
        </w:rPr>
        <w:t>（姓名）为我单位本次投标授权代理人，全权处理此次</w:t>
      </w:r>
      <w:r>
        <w:rPr>
          <w:rFonts w:hint="eastAsia" w:ascii="宋体" w:hAnsi="宋体" w:eastAsia="宋体" w:cs="宋体"/>
          <w:kern w:val="0"/>
          <w:szCs w:val="24"/>
          <w:u w:val="single"/>
        </w:rPr>
        <w:t xml:space="preserve">   (项目名称 ）（项目编号） </w:t>
      </w:r>
      <w:r>
        <w:rPr>
          <w:rFonts w:hint="eastAsia" w:ascii="宋体" w:hAnsi="宋体" w:eastAsia="宋体" w:cs="宋体"/>
          <w:kern w:val="0"/>
          <w:szCs w:val="24"/>
        </w:rPr>
        <w:t>采购活动的一切事宜。</w:t>
      </w:r>
    </w:p>
    <w:p w14:paraId="574B115F">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rPr>
        <w:t>磋商有效期：本授权书自投标截止之日起90日历天。</w:t>
      </w:r>
    </w:p>
    <w:p w14:paraId="2ECB4775">
      <w:pPr>
        <w:spacing w:line="360" w:lineRule="auto"/>
        <w:ind w:firstLine="480"/>
        <w:jc w:val="left"/>
        <w:rPr>
          <w:rFonts w:ascii="宋体" w:hAnsi="宋体" w:eastAsia="宋体" w:cs="宋体"/>
          <w:szCs w:val="24"/>
        </w:rPr>
      </w:pPr>
      <w:r>
        <w:rPr>
          <w:rFonts w:hint="eastAsia" w:ascii="宋体" w:hAnsi="宋体" w:eastAsia="宋体" w:cs="宋体"/>
          <w:szCs w:val="24"/>
        </w:rPr>
        <w:t>特此授权。</w:t>
      </w:r>
    </w:p>
    <w:p w14:paraId="1A26063A">
      <w:pPr>
        <w:spacing w:line="360" w:lineRule="auto"/>
        <w:jc w:val="left"/>
        <w:rPr>
          <w:rFonts w:ascii="宋体" w:hAnsi="宋体" w:eastAsia="宋体" w:cs="宋体"/>
          <w:szCs w:val="24"/>
        </w:rPr>
      </w:pPr>
    </w:p>
    <w:p w14:paraId="10189E70">
      <w:pPr>
        <w:spacing w:line="360" w:lineRule="auto"/>
        <w:jc w:val="center"/>
        <w:rPr>
          <w:rFonts w:ascii="宋体" w:hAnsi="宋体" w:eastAsia="宋体" w:cs="宋体"/>
          <w:szCs w:val="24"/>
        </w:rPr>
      </w:pPr>
      <w:r>
        <w:rPr>
          <w:rFonts w:hint="eastAsia" w:ascii="宋体" w:hAnsi="宋体" w:eastAsia="宋体" w:cs="宋体"/>
          <w:szCs w:val="24"/>
        </w:rPr>
        <w:t>（附授权代理人身份证明复印件，正、反两面）</w:t>
      </w:r>
    </w:p>
    <w:p w14:paraId="03A6CC04">
      <w:pPr>
        <w:spacing w:line="360" w:lineRule="auto"/>
        <w:jc w:val="left"/>
        <w:rPr>
          <w:rFonts w:ascii="宋体" w:hAnsi="宋体" w:eastAsia="宋体" w:cs="宋体"/>
          <w:szCs w:val="24"/>
        </w:rPr>
      </w:pPr>
    </w:p>
    <w:p w14:paraId="1D2279B1">
      <w:pPr>
        <w:spacing w:line="360" w:lineRule="auto"/>
        <w:jc w:val="left"/>
        <w:rPr>
          <w:rFonts w:ascii="宋体" w:hAnsi="宋体" w:eastAsia="宋体" w:cs="宋体"/>
          <w:szCs w:val="24"/>
        </w:rPr>
      </w:pPr>
    </w:p>
    <w:p w14:paraId="604BC7B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供应商名称（公章）：</w:t>
      </w:r>
      <w:r>
        <w:rPr>
          <w:rFonts w:hint="eastAsia" w:ascii="宋体" w:hAnsi="宋体" w:eastAsia="宋体" w:cs="宋体"/>
          <w:szCs w:val="24"/>
          <w:u w:val="single"/>
        </w:rPr>
        <w:t xml:space="preserve">                    </w:t>
      </w:r>
    </w:p>
    <w:p w14:paraId="607C54F6">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法定代表人签字或盖章：</w:t>
      </w:r>
      <w:r>
        <w:rPr>
          <w:rFonts w:hint="eastAsia" w:ascii="宋体" w:hAnsi="宋体" w:eastAsia="宋体" w:cs="宋体"/>
          <w:szCs w:val="24"/>
          <w:u w:val="single"/>
        </w:rPr>
        <w:t xml:space="preserve">                  </w:t>
      </w:r>
    </w:p>
    <w:p w14:paraId="0535C44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委托代理人签字：</w:t>
      </w:r>
      <w:r>
        <w:rPr>
          <w:rFonts w:hint="eastAsia" w:ascii="宋体" w:hAnsi="宋体" w:eastAsia="宋体" w:cs="宋体"/>
          <w:szCs w:val="24"/>
          <w:u w:val="single"/>
        </w:rPr>
        <w:t xml:space="preserve">                        </w:t>
      </w:r>
    </w:p>
    <w:p w14:paraId="5A9194EC">
      <w:pPr>
        <w:spacing w:line="600" w:lineRule="auto"/>
        <w:ind w:right="324" w:rightChars="135" w:firstLine="4320" w:firstLineChars="1800"/>
        <w:rPr>
          <w:rFonts w:ascii="宋体" w:hAnsi="宋体" w:eastAsia="宋体" w:cs="宋体"/>
          <w:szCs w:val="24"/>
        </w:rPr>
        <w:sectPr>
          <w:footerReference r:id="rId10" w:type="first"/>
          <w:footerReference r:id="rId9" w:type="default"/>
          <w:pgSz w:w="11906" w:h="16838"/>
          <w:pgMar w:top="1440" w:right="1701" w:bottom="1440" w:left="1701" w:header="851" w:footer="680" w:gutter="0"/>
          <w:pgNumType w:fmt="decimal" w:chapStyle="1"/>
          <w:cols w:space="720" w:num="1"/>
          <w:docGrid w:type="lines" w:linePitch="312" w:charSpace="0"/>
        </w:sectPr>
      </w:pPr>
      <w:r>
        <w:rPr>
          <w:rFonts w:hint="eastAsia" w:ascii="宋体" w:hAnsi="宋体" w:eastAsia="宋体" w:cs="宋体"/>
          <w:szCs w:val="24"/>
        </w:rPr>
        <w:t>年    月    日</w:t>
      </w:r>
      <w:bookmarkStart w:id="84" w:name="_Toc445282614"/>
    </w:p>
    <w:bookmarkEnd w:id="84"/>
    <w:p w14:paraId="7030A5BB">
      <w:pPr>
        <w:numPr>
          <w:ilvl w:val="0"/>
          <w:numId w:val="0"/>
        </w:numPr>
        <w:rPr>
          <w:b/>
          <w:bCs/>
          <w:sz w:val="28"/>
          <w:szCs w:val="24"/>
        </w:rPr>
      </w:pPr>
      <w:r>
        <w:rPr>
          <w:rFonts w:hint="eastAsia" w:asciiTheme="minorHAnsi" w:hAnsiTheme="minorHAnsi" w:eastAsiaTheme="minorEastAsia" w:cstheme="minorBidi"/>
          <w:b/>
          <w:bCs/>
          <w:kern w:val="2"/>
          <w:sz w:val="28"/>
          <w:szCs w:val="24"/>
          <w:lang w:val="en-US" w:eastAsia="zh-CN" w:bidi="ar-SA"/>
        </w:rPr>
        <w:t>三、</w:t>
      </w:r>
      <w:r>
        <w:rPr>
          <w:rFonts w:hint="eastAsia"/>
          <w:b/>
          <w:bCs/>
          <w:sz w:val="28"/>
          <w:szCs w:val="24"/>
        </w:rPr>
        <w:t>符合性证明文件</w:t>
      </w:r>
    </w:p>
    <w:p w14:paraId="22684444">
      <w:pPr>
        <w:pStyle w:val="13"/>
      </w:pP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1D034EE2">
      <w:pPr>
        <w:pStyle w:val="56"/>
        <w:spacing w:line="480" w:lineRule="auto"/>
        <w:ind w:firstLine="0" w:firstLineChars="0"/>
        <w:jc w:val="center"/>
        <w:rPr>
          <w:rFonts w:asciiTheme="minorEastAsia" w:hAnsiTheme="minorEastAsia" w:cstheme="minorEastAsia"/>
          <w:color w:val="000000" w:themeColor="text1"/>
          <w:szCs w:val="21"/>
          <w14:textFill>
            <w14:solidFill>
              <w14:schemeClr w14:val="tx1"/>
            </w14:solidFill>
          </w14:textFill>
        </w:rPr>
      </w:pPr>
      <w:bookmarkStart w:id="85" w:name="_Toc188808834"/>
      <w:bookmarkStart w:id="86" w:name="_Toc194663919"/>
      <w:bookmarkStart w:id="87" w:name="_Toc193126882"/>
      <w:bookmarkStart w:id="88" w:name="_Toc193187098"/>
      <w:r>
        <w:rPr>
          <w:rFonts w:hint="eastAsia" w:asciiTheme="minorEastAsia" w:hAnsiTheme="minorEastAsia" w:cstheme="minorEastAsia"/>
          <w:b/>
          <w:color w:val="000000" w:themeColor="text1"/>
          <w14:textFill>
            <w14:solidFill>
              <w14:schemeClr w14:val="tx1"/>
            </w14:solidFill>
          </w14:textFill>
        </w:rPr>
        <w:t>1.响应函</w:t>
      </w:r>
    </w:p>
    <w:p w14:paraId="6FA5DEDB">
      <w:pPr>
        <w:spacing w:line="480" w:lineRule="auto"/>
        <w:rPr>
          <w:rFonts w:hint="eastAsia" w:asciiTheme="minorEastAsia" w:hAnsiTheme="minorEastAsia" w:eastAsiaTheme="minorEastAsia" w:cstheme="minorEastAsia"/>
          <w:b/>
          <w:color w:val="000000" w:themeColor="text1"/>
          <w:szCs w:val="24"/>
          <w:lang w:eastAsia="zh-CN"/>
          <w14:textFill>
            <w14:solidFill>
              <w14:schemeClr w14:val="tx1"/>
            </w14:solidFill>
          </w14:textFill>
        </w:rPr>
      </w:pPr>
      <w:r>
        <w:rPr>
          <w:rFonts w:hint="eastAsia" w:asciiTheme="minorEastAsia" w:hAnsiTheme="minorEastAsia" w:cstheme="minorEastAsia"/>
          <w:b/>
          <w:color w:val="000000" w:themeColor="text1"/>
          <w:szCs w:val="24"/>
          <w14:textFill>
            <w14:solidFill>
              <w14:schemeClr w14:val="tx1"/>
            </w14:solidFill>
          </w14:textFill>
        </w:rPr>
        <w:t>致：</w:t>
      </w:r>
      <w:r>
        <w:rPr>
          <w:rFonts w:hint="eastAsia" w:ascii="宋体" w:hAnsi="宋体" w:eastAsia="宋体" w:cs="宋体"/>
          <w:b/>
          <w:color w:val="000000" w:themeColor="text1"/>
          <w:szCs w:val="24"/>
          <w:lang w:eastAsia="zh-CN"/>
          <w14:textFill>
            <w14:solidFill>
              <w14:schemeClr w14:val="tx1"/>
            </w14:solidFill>
          </w14:textFill>
        </w:rPr>
        <w:t>华地众信工程项目管理有限公司</w:t>
      </w:r>
    </w:p>
    <w:p w14:paraId="68C68169">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根据贵单位</w:t>
      </w:r>
      <w:r>
        <w:rPr>
          <w:rFonts w:hint="eastAsia" w:asciiTheme="minorEastAsia" w:hAnsiTheme="minorEastAsia" w:cstheme="minorEastAsia"/>
          <w:color w:val="000000" w:themeColor="text1"/>
          <w:szCs w:val="24"/>
          <w:u w:val="single"/>
          <w14:textFill>
            <w14:solidFill>
              <w14:schemeClr w14:val="tx1"/>
            </w14:solidFill>
          </w14:textFill>
        </w:rPr>
        <w:t>（项目名称）（项目编号）</w:t>
      </w:r>
      <w:r>
        <w:rPr>
          <w:rFonts w:hint="eastAsia" w:asciiTheme="minorEastAsia" w:hAnsiTheme="minorEastAsia" w:cstheme="minorEastAsia"/>
          <w:color w:val="000000" w:themeColor="text1"/>
          <w:szCs w:val="24"/>
          <w14:textFill>
            <w14:solidFill>
              <w14:schemeClr w14:val="tx1"/>
            </w14:solidFill>
          </w14:textFill>
        </w:rPr>
        <w:t>的磋商公告，我方代表</w:t>
      </w:r>
      <w:r>
        <w:rPr>
          <w:rFonts w:hint="eastAsia" w:asciiTheme="minorEastAsia" w:hAnsiTheme="minorEastAsia" w:cstheme="minorEastAsia"/>
          <w:color w:val="000000" w:themeColor="text1"/>
          <w:szCs w:val="24"/>
          <w:u w:val="single"/>
          <w14:textFill>
            <w14:solidFill>
              <w14:schemeClr w14:val="tx1"/>
            </w14:solidFill>
          </w14:textFill>
        </w:rPr>
        <w:t>（姓名、职务）</w:t>
      </w:r>
      <w:r>
        <w:rPr>
          <w:rFonts w:hint="eastAsia" w:asciiTheme="minorEastAsia" w:hAnsiTheme="minorEastAsia" w:cstheme="minorEastAsia"/>
          <w:color w:val="000000" w:themeColor="text1"/>
          <w:szCs w:val="24"/>
          <w14:textFill>
            <w14:solidFill>
              <w14:schemeClr w14:val="tx1"/>
            </w14:solidFill>
          </w14:textFill>
        </w:rPr>
        <w:t>经正式授权并代表</w:t>
      </w:r>
      <w:r>
        <w:rPr>
          <w:rFonts w:hint="eastAsia" w:asciiTheme="minorEastAsia" w:hAnsiTheme="minorEastAsia" w:cstheme="minorEastAsia"/>
          <w:color w:val="000000" w:themeColor="text1"/>
          <w:szCs w:val="24"/>
          <w:u w:val="single"/>
          <w14:textFill>
            <w14:solidFill>
              <w14:schemeClr w14:val="tx1"/>
            </w14:solidFill>
          </w14:textFill>
        </w:rPr>
        <w:t>（供应商名称）</w:t>
      </w:r>
      <w:r>
        <w:rPr>
          <w:rFonts w:hint="eastAsia" w:asciiTheme="minorEastAsia" w:hAnsiTheme="minorEastAsia" w:cstheme="minorEastAsia"/>
          <w:color w:val="000000" w:themeColor="text1"/>
          <w:szCs w:val="24"/>
          <w14:textFill>
            <w14:solidFill>
              <w14:schemeClr w14:val="tx1"/>
            </w14:solidFill>
          </w14:textFill>
        </w:rPr>
        <w:t>就该项目进行投标。</w:t>
      </w:r>
    </w:p>
    <w:p w14:paraId="2C690A5F">
      <w:pPr>
        <w:spacing w:line="360" w:lineRule="auto"/>
        <w:ind w:firstLine="472" w:firstLineChars="196"/>
        <w:jc w:val="left"/>
        <w:rPr>
          <w:rFonts w:asciiTheme="minorEastAsia" w:hAnsiTheme="minorEastAsia" w:cstheme="minorEastAsia"/>
          <w:b/>
          <w:color w:val="000000" w:themeColor="text1"/>
          <w:szCs w:val="24"/>
          <w14:textFill>
            <w14:solidFill>
              <w14:schemeClr w14:val="tx1"/>
            </w14:solidFill>
          </w14:textFill>
        </w:rPr>
      </w:pPr>
      <w:r>
        <w:rPr>
          <w:rFonts w:hint="eastAsia" w:asciiTheme="minorEastAsia" w:hAnsiTheme="minorEastAsia" w:cstheme="minorEastAsia"/>
          <w:b/>
          <w:color w:val="000000" w:themeColor="text1"/>
          <w:szCs w:val="24"/>
          <w14:textFill>
            <w14:solidFill>
              <w14:schemeClr w14:val="tx1"/>
            </w14:solidFill>
          </w14:textFill>
        </w:rPr>
        <w:t>在此，我方郑重声明以下诸点，并负法律责任：</w:t>
      </w:r>
    </w:p>
    <w:p w14:paraId="5A67B3E5">
      <w:pPr>
        <w:spacing w:line="360" w:lineRule="auto"/>
        <w:ind w:firstLine="480" w:firstLineChars="200"/>
        <w:jc w:val="left"/>
        <w:rPr>
          <w:rFonts w:asciiTheme="minorEastAsia" w:hAnsiTheme="minorEastAsia" w:cstheme="minorEastAsia"/>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1</w:t>
      </w:r>
      <w:r>
        <w:rPr>
          <w:rFonts w:hint="eastAsia" w:asciiTheme="minorEastAsia" w:hAnsiTheme="minorEastAsia" w:cstheme="minorEastAsia"/>
          <w:color w:val="000000" w:themeColor="text1"/>
          <w:szCs w:val="24"/>
          <w14:textFill>
            <w14:solidFill>
              <w14:schemeClr w14:val="tx1"/>
            </w14:solidFill>
          </w14:textFill>
        </w:rPr>
        <w:t>、</w:t>
      </w:r>
      <w:r>
        <w:rPr>
          <w:rFonts w:hint="eastAsia" w:asciiTheme="minorEastAsia" w:hAnsiTheme="minorEastAsia" w:cstheme="minorEastAsia"/>
          <w:color w:val="000000" w:themeColor="text1"/>
          <w:szCs w:val="24"/>
          <w:lang w:val="zh-CN"/>
          <w14:textFill>
            <w14:solidFill>
              <w14:schemeClr w14:val="tx1"/>
            </w14:solidFill>
          </w14:textFill>
        </w:rPr>
        <w:t>按</w:t>
      </w:r>
      <w:r>
        <w:rPr>
          <w:rFonts w:hint="eastAsia" w:asciiTheme="minorEastAsia" w:hAnsiTheme="minorEastAsia" w:cstheme="minorEastAsia"/>
          <w:color w:val="000000" w:themeColor="text1"/>
          <w:szCs w:val="24"/>
          <w14:textFill>
            <w14:solidFill>
              <w14:schemeClr w14:val="tx1"/>
            </w14:solidFill>
          </w14:textFill>
        </w:rPr>
        <w:t>采购</w:t>
      </w:r>
      <w:r>
        <w:rPr>
          <w:rFonts w:hint="eastAsia" w:asciiTheme="minorEastAsia" w:hAnsiTheme="minorEastAsia" w:cstheme="minorEastAsia"/>
          <w:color w:val="000000" w:themeColor="text1"/>
          <w:szCs w:val="24"/>
          <w:lang w:val="zh-CN"/>
          <w14:textFill>
            <w14:solidFill>
              <w14:schemeClr w14:val="tx1"/>
            </w14:solidFill>
          </w14:textFill>
        </w:rPr>
        <w:t>文件的规定，我公司的</w:t>
      </w:r>
      <w:r>
        <w:rPr>
          <w:rFonts w:hint="eastAsia" w:asciiTheme="minorEastAsia" w:hAnsiTheme="minorEastAsia" w:cstheme="minorEastAsia"/>
          <w:color w:val="000000" w:themeColor="text1"/>
          <w:szCs w:val="24"/>
          <w14:textFill>
            <w14:solidFill>
              <w14:schemeClr w14:val="tx1"/>
            </w14:solidFill>
          </w14:textFill>
        </w:rPr>
        <w:t>磋商</w:t>
      </w:r>
      <w:r>
        <w:rPr>
          <w:rFonts w:hint="eastAsia" w:asciiTheme="minorEastAsia" w:hAnsiTheme="minorEastAsia" w:cstheme="minorEastAsia"/>
          <w:color w:val="000000" w:themeColor="text1"/>
          <w:szCs w:val="24"/>
          <w:lang w:val="zh-CN"/>
          <w14:textFill>
            <w14:solidFill>
              <w14:schemeClr w14:val="tx1"/>
            </w14:solidFill>
          </w14:textFill>
        </w:rPr>
        <w:t>总报价为：人民币（大写）：</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color w:val="000000" w:themeColor="text1"/>
          <w:szCs w:val="24"/>
          <w14:textFill>
            <w14:solidFill>
              <w14:schemeClr w14:val="tx1"/>
            </w14:solidFill>
          </w14:textFill>
        </w:rPr>
        <w:t xml:space="preserve">、 </w:t>
      </w:r>
      <w:r>
        <w:rPr>
          <w:rFonts w:hint="eastAsia" w:asciiTheme="minorEastAsia" w:hAnsiTheme="minorEastAsia" w:cstheme="minorEastAsia"/>
          <w:color w:val="000000" w:themeColor="text1"/>
          <w:szCs w:val="24"/>
          <w:lang w:val="zh-CN"/>
          <w14:textFill>
            <w14:solidFill>
              <w14:schemeClr w14:val="tx1"/>
            </w14:solidFill>
          </w14:textFill>
        </w:rPr>
        <w:t>（￥：</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color w:val="000000" w:themeColor="text1"/>
          <w:szCs w:val="24"/>
          <w:lang w:val="zh-CN"/>
          <w14:textFill>
            <w14:solidFill>
              <w14:schemeClr w14:val="tx1"/>
            </w14:solidFill>
          </w14:textFill>
        </w:rPr>
        <w:t>元）</w:t>
      </w:r>
    </w:p>
    <w:p w14:paraId="46BE7D25">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2</w:t>
      </w:r>
      <w:r>
        <w:rPr>
          <w:rFonts w:hint="eastAsia" w:asciiTheme="minorEastAsia" w:hAnsiTheme="minorEastAsia" w:cstheme="minorEastAsia"/>
          <w:color w:val="000000" w:themeColor="text1"/>
          <w:szCs w:val="24"/>
          <w14:textFill>
            <w14:solidFill>
              <w14:schemeClr w14:val="tx1"/>
            </w14:solidFill>
          </w14:textFill>
        </w:rPr>
        <w:t>、我方已详细审查全部竞争性磋商文件，完全理解并同意放弃对这方面有不明及误解质疑的权力。</w:t>
      </w:r>
    </w:p>
    <w:p w14:paraId="353F2B70">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3</w:t>
      </w:r>
      <w:r>
        <w:rPr>
          <w:rFonts w:hint="eastAsia" w:asciiTheme="minorEastAsia" w:hAnsiTheme="minorEastAsia" w:cstheme="minorEastAsia"/>
          <w:color w:val="000000" w:themeColor="text1"/>
          <w:szCs w:val="24"/>
          <w14:textFill>
            <w14:solidFill>
              <w14:schemeClr w14:val="tx1"/>
            </w14:solidFill>
          </w14:textFill>
        </w:rPr>
        <w:t>、我方完全理解并同意竞争性磋商文件中有关没收磋商保证金的条款。</w:t>
      </w:r>
    </w:p>
    <w:p w14:paraId="55506BD4">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4</w:t>
      </w:r>
      <w:r>
        <w:rPr>
          <w:rFonts w:hint="eastAsia" w:asciiTheme="minorEastAsia" w:hAnsiTheme="minorEastAsia" w:cstheme="minorEastAsia"/>
          <w:color w:val="000000" w:themeColor="text1"/>
          <w:szCs w:val="24"/>
          <w14:textFill>
            <w14:solidFill>
              <w14:schemeClr w14:val="tx1"/>
            </w14:solidFill>
          </w14:textFill>
        </w:rPr>
        <w:t>、我方同意按照要求提供投标有关的一切数据或资料。</w:t>
      </w:r>
    </w:p>
    <w:p w14:paraId="0E29FFEA">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5</w:t>
      </w:r>
      <w:r>
        <w:rPr>
          <w:rFonts w:hint="eastAsia" w:asciiTheme="minorEastAsia" w:hAnsiTheme="minorEastAsia" w:cstheme="minorEastAsia"/>
          <w:color w:val="000000" w:themeColor="text1"/>
          <w:szCs w:val="24"/>
          <w14:textFill>
            <w14:solidFill>
              <w14:schemeClr w14:val="tx1"/>
            </w14:solidFill>
          </w14:textFill>
        </w:rPr>
        <w:t>、我方将按竞争性磋商文件的规定履行合同责任和义务。</w:t>
      </w:r>
    </w:p>
    <w:p w14:paraId="4B446997">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6</w:t>
      </w:r>
      <w:r>
        <w:rPr>
          <w:rFonts w:hint="eastAsia" w:asciiTheme="minorEastAsia" w:hAnsiTheme="minorEastAsia" w:cstheme="minorEastAsia"/>
          <w:color w:val="000000" w:themeColor="text1"/>
          <w:szCs w:val="24"/>
          <w14:textFill>
            <w14:solidFill>
              <w14:schemeClr w14:val="tx1"/>
            </w14:solidFill>
          </w14:textFill>
        </w:rPr>
        <w:t>、我方完全理解最低报价不是中标的唯一条件，</w:t>
      </w:r>
      <w:r>
        <w:rPr>
          <w:rFonts w:hint="eastAsia" w:asciiTheme="minorEastAsia" w:hAnsiTheme="minorEastAsia" w:cstheme="minorEastAsia"/>
          <w:szCs w:val="24"/>
        </w:rPr>
        <w:t>采购人有权选择质优价廉的货物</w:t>
      </w:r>
      <w:r>
        <w:rPr>
          <w:rFonts w:hint="eastAsia" w:asciiTheme="minorEastAsia" w:hAnsiTheme="minorEastAsia" w:cstheme="minorEastAsia"/>
          <w:color w:val="000000" w:themeColor="text1"/>
          <w:szCs w:val="24"/>
          <w14:textFill>
            <w14:solidFill>
              <w14:schemeClr w14:val="tx1"/>
            </w14:solidFill>
          </w14:textFill>
        </w:rPr>
        <w:t>。</w:t>
      </w:r>
    </w:p>
    <w:p w14:paraId="663085DE">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7</w:t>
      </w:r>
      <w:r>
        <w:rPr>
          <w:rFonts w:hint="eastAsia" w:asciiTheme="minorEastAsia" w:hAnsiTheme="minorEastAsia" w:cstheme="minorEastAsia"/>
          <w:color w:val="000000" w:themeColor="text1"/>
          <w:szCs w:val="24"/>
          <w14:textFill>
            <w14:solidFill>
              <w14:schemeClr w14:val="tx1"/>
            </w14:solidFill>
          </w14:textFill>
        </w:rPr>
        <w:t>、我方同意按竞争性磋商文件规定，遵守贵方有关招标的各项规定。</w:t>
      </w:r>
    </w:p>
    <w:p w14:paraId="2D176BDA">
      <w:pPr>
        <w:spacing w:line="360" w:lineRule="auto"/>
        <w:ind w:firstLine="470" w:firstLineChars="196"/>
        <w:jc w:val="left"/>
        <w:rPr>
          <w:rFonts w:asciiTheme="minorEastAsia" w:hAnsiTheme="minorEastAsia" w:cstheme="minorEastAsia"/>
          <w:b/>
          <w:color w:val="000000" w:themeColor="text1"/>
          <w:szCs w:val="24"/>
          <w:highlight w:val="none"/>
          <w14:textFill>
            <w14:solidFill>
              <w14:schemeClr w14:val="tx1"/>
            </w14:solidFill>
          </w14:textFill>
        </w:rPr>
      </w:pPr>
      <w:r>
        <w:rPr>
          <w:rFonts w:asciiTheme="minorEastAsia" w:hAnsiTheme="minorEastAsia" w:cstheme="minorEastAsia"/>
          <w:color w:val="000000" w:themeColor="text1"/>
          <w:szCs w:val="24"/>
          <w:highlight w:val="none"/>
          <w14:textFill>
            <w14:solidFill>
              <w14:schemeClr w14:val="tx1"/>
            </w14:solidFill>
          </w14:textFill>
        </w:rPr>
        <w:t>8</w:t>
      </w:r>
      <w:r>
        <w:rPr>
          <w:rFonts w:hint="eastAsia" w:asciiTheme="minorEastAsia" w:hAnsiTheme="minorEastAsia" w:cstheme="minorEastAsia"/>
          <w:color w:val="000000" w:themeColor="text1"/>
          <w:szCs w:val="24"/>
          <w:highlight w:val="none"/>
          <w14:textFill>
            <w14:solidFill>
              <w14:schemeClr w14:val="tx1"/>
            </w14:solidFill>
          </w14:textFill>
        </w:rPr>
        <w:t>、若我方中标，我方保证按有关规定向贵方支付</w:t>
      </w:r>
      <w:r>
        <w:rPr>
          <w:rFonts w:hint="eastAsia" w:ascii="宋体" w:hAnsi="宋体" w:cs="宋体"/>
          <w:highlight w:val="none"/>
        </w:rPr>
        <w:t>成交服务费</w:t>
      </w:r>
      <w:r>
        <w:rPr>
          <w:rFonts w:hint="eastAsia" w:asciiTheme="minorEastAsia" w:hAnsiTheme="minorEastAsia" w:cstheme="minorEastAsia"/>
          <w:color w:val="000000" w:themeColor="text1"/>
          <w:szCs w:val="24"/>
          <w:highlight w:val="none"/>
          <w14:textFill>
            <w14:solidFill>
              <w14:schemeClr w14:val="tx1"/>
            </w14:solidFill>
          </w14:textFill>
        </w:rPr>
        <w:t>。</w:t>
      </w:r>
    </w:p>
    <w:p w14:paraId="3486C40F">
      <w:pPr>
        <w:spacing w:line="360" w:lineRule="auto"/>
        <w:ind w:firstLine="470" w:firstLineChars="196"/>
        <w:jc w:val="left"/>
        <w:rPr>
          <w:rFonts w:asciiTheme="minorEastAsia" w:hAnsiTheme="minorEastAsia" w:cstheme="minorEastAsia"/>
          <w:b/>
          <w:color w:val="000000" w:themeColor="text1"/>
          <w:szCs w:val="24"/>
          <w14:textFill>
            <w14:solidFill>
              <w14:schemeClr w14:val="tx1"/>
            </w14:solidFill>
          </w14:textFill>
        </w:rPr>
      </w:pPr>
      <w:r>
        <w:rPr>
          <w:rFonts w:asciiTheme="minorEastAsia" w:hAnsiTheme="minorEastAsia" w:cstheme="minorEastAsia"/>
          <w:color w:val="000000" w:themeColor="text1"/>
          <w:szCs w:val="24"/>
          <w14:textFill>
            <w14:solidFill>
              <w14:schemeClr w14:val="tx1"/>
            </w14:solidFill>
          </w14:textFill>
        </w:rPr>
        <w:t>9</w:t>
      </w:r>
      <w:r>
        <w:rPr>
          <w:rFonts w:hint="eastAsia" w:asciiTheme="minorEastAsia" w:hAnsiTheme="minorEastAsia" w:cstheme="minorEastAsia"/>
          <w:color w:val="000000" w:themeColor="text1"/>
          <w:szCs w:val="24"/>
          <w14:textFill>
            <w14:solidFill>
              <w14:schemeClr w14:val="tx1"/>
            </w14:solidFill>
          </w14:textFill>
        </w:rPr>
        <w:t>、投标有效期为自</w:t>
      </w:r>
      <w:r>
        <w:rPr>
          <w:rFonts w:hint="eastAsia" w:ascii="宋体" w:hAnsi="宋体" w:eastAsia="宋体" w:cs="宋体"/>
          <w:kern w:val="0"/>
          <w:szCs w:val="24"/>
        </w:rPr>
        <w:t>投标截止之日</w:t>
      </w:r>
      <w:r>
        <w:rPr>
          <w:rFonts w:hint="eastAsia" w:asciiTheme="minorEastAsia" w:hAnsiTheme="minorEastAsia" w:cstheme="minorEastAsia"/>
          <w:color w:val="000000" w:themeColor="text1"/>
          <w:szCs w:val="24"/>
          <w14:textFill>
            <w14:solidFill>
              <w14:schemeClr w14:val="tx1"/>
            </w14:solidFill>
          </w14:textFill>
        </w:rPr>
        <w:t>起</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color w:val="000000" w:themeColor="text1"/>
          <w:szCs w:val="24"/>
          <w14:textFill>
            <w14:solidFill>
              <w14:schemeClr w14:val="tx1"/>
            </w14:solidFill>
          </w14:textFill>
        </w:rPr>
        <w:t>日历天。</w:t>
      </w:r>
    </w:p>
    <w:p w14:paraId="21374381">
      <w:pPr>
        <w:spacing w:line="360" w:lineRule="auto"/>
        <w:ind w:firstLine="470" w:firstLineChars="196"/>
        <w:jc w:val="left"/>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w:t>
      </w:r>
      <w:r>
        <w:rPr>
          <w:rFonts w:asciiTheme="minorEastAsia" w:hAnsiTheme="minorEastAsia" w:cstheme="minorEastAsia"/>
          <w:color w:val="000000" w:themeColor="text1"/>
          <w:szCs w:val="24"/>
          <w14:textFill>
            <w14:solidFill>
              <w14:schemeClr w14:val="tx1"/>
            </w14:solidFill>
          </w14:textFill>
        </w:rPr>
        <w:t>0</w:t>
      </w:r>
      <w:r>
        <w:rPr>
          <w:rFonts w:hint="eastAsia" w:asciiTheme="minorEastAsia" w:hAnsiTheme="minorEastAsia" w:cstheme="minorEastAsia"/>
          <w:color w:val="000000" w:themeColor="text1"/>
          <w:szCs w:val="24"/>
          <w14:textFill>
            <w14:solidFill>
              <w14:schemeClr w14:val="tx1"/>
            </w14:solidFill>
          </w14:textFill>
        </w:rPr>
        <w:t>、所有关于本项目的函电，请按下列地址联系：</w:t>
      </w:r>
    </w:p>
    <w:p w14:paraId="2FFFF9FA">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供应商名称（公章）：</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53A574E1">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详 细 地 址：</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6D22C74D">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邮 政 编 码：</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5B84B589">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lang w:val="zh-CN"/>
          <w14:textFill>
            <w14:solidFill>
              <w14:schemeClr w14:val="tx1"/>
            </w14:solidFill>
          </w14:textFill>
        </w:rPr>
        <w:t>电       话：</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244E32AE">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lang w:val="zh-CN"/>
          <w14:textFill>
            <w14:solidFill>
              <w14:schemeClr w14:val="tx1"/>
            </w14:solidFill>
          </w14:textFill>
        </w:rPr>
        <w:t>传       真：</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p>
    <w:p w14:paraId="459AAC12">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 子 邮 件：</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74D41FE9">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lang w:val="zh-CN"/>
          <w14:textFill>
            <w14:solidFill>
              <w14:schemeClr w14:val="tx1"/>
            </w14:solidFill>
          </w14:textFill>
        </w:rPr>
        <w:t>开 户 银 行：</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r>
        <w:rPr>
          <w:rFonts w:hint="eastAsia" w:asciiTheme="minorEastAsia" w:hAnsiTheme="minorEastAsia" w:cstheme="minorEastAsia"/>
          <w:color w:val="000000" w:themeColor="text1"/>
          <w:szCs w:val="24"/>
          <w:u w:val="single"/>
          <w14:textFill>
            <w14:solidFill>
              <w14:schemeClr w14:val="tx1"/>
            </w14:solidFill>
          </w14:textFill>
        </w:rPr>
        <w:t xml:space="preserve">                      </w:t>
      </w:r>
    </w:p>
    <w:p w14:paraId="4F55103F">
      <w:pPr>
        <w:spacing w:line="360" w:lineRule="auto"/>
        <w:ind w:firstLine="480" w:firstLineChars="200"/>
        <w:rPr>
          <w:rFonts w:asciiTheme="minorEastAsia" w:hAnsiTheme="minorEastAsia" w:cstheme="minorEastAsia"/>
          <w:color w:val="000000" w:themeColor="text1"/>
          <w:szCs w:val="24"/>
          <w:u w:val="single"/>
          <w14:textFill>
            <w14:solidFill>
              <w14:schemeClr w14:val="tx1"/>
            </w14:solidFill>
          </w14:textFill>
        </w:rPr>
      </w:pPr>
      <w:r>
        <w:rPr>
          <w:rFonts w:hint="eastAsia" w:asciiTheme="minorEastAsia" w:hAnsiTheme="minorEastAsia" w:cstheme="minorEastAsia"/>
          <w:color w:val="000000" w:themeColor="text1"/>
          <w:szCs w:val="24"/>
          <w:lang w:val="zh-CN"/>
          <w14:textFill>
            <w14:solidFill>
              <w14:schemeClr w14:val="tx1"/>
            </w14:solidFill>
          </w14:textFill>
        </w:rPr>
        <w:t>帐       号：</w:t>
      </w:r>
      <w:r>
        <w:rPr>
          <w:rFonts w:hint="eastAsia" w:asciiTheme="minorEastAsia" w:hAnsiTheme="minorEastAsia" w:cstheme="minorEastAsia"/>
          <w:color w:val="000000" w:themeColor="text1"/>
          <w:szCs w:val="24"/>
          <w:u w:val="single"/>
          <w:lang w:val="zh-CN"/>
          <w14:textFill>
            <w14:solidFill>
              <w14:schemeClr w14:val="tx1"/>
            </w14:solidFill>
          </w14:textFill>
        </w:rPr>
        <w:t xml:space="preserve">                   </w:t>
      </w:r>
      <w:r>
        <w:rPr>
          <w:rFonts w:hint="eastAsia" w:asciiTheme="minorEastAsia" w:hAnsiTheme="minorEastAsia" w:cstheme="minorEastAsia"/>
          <w:color w:val="000000" w:themeColor="text1"/>
          <w:szCs w:val="24"/>
          <w:u w:val="single"/>
          <w14:textFill>
            <w14:solidFill>
              <w14:schemeClr w14:val="tx1"/>
            </w14:solidFill>
          </w14:textFill>
        </w:rPr>
        <w:t xml:space="preserve">                      </w:t>
      </w:r>
      <w:r>
        <w:rPr>
          <w:rFonts w:hint="eastAsia" w:asciiTheme="minorEastAsia" w:hAnsiTheme="minorEastAsia" w:cstheme="minorEastAsia"/>
          <w:b/>
          <w:color w:val="000000" w:themeColor="text1"/>
          <w14:textFill>
            <w14:solidFill>
              <w14:schemeClr w14:val="tx1"/>
            </w14:solidFill>
          </w14:textFill>
        </w:rPr>
        <w:br w:type="page"/>
      </w:r>
    </w:p>
    <w:p w14:paraId="7A258138">
      <w:pPr>
        <w:pStyle w:val="56"/>
        <w:spacing w:line="480" w:lineRule="auto"/>
        <w:ind w:firstLine="0" w:firstLineChars="0"/>
        <w:jc w:val="center"/>
        <w:rPr>
          <w:rFonts w:asciiTheme="minorEastAsia" w:hAnsiTheme="minorEastAsia" w:cstheme="minorEastAsia"/>
          <w:sz w:val="4"/>
          <w:szCs w:val="4"/>
        </w:rPr>
      </w:pPr>
      <w:r>
        <w:rPr>
          <w:rFonts w:hint="eastAsia" w:asciiTheme="minorEastAsia" w:hAnsiTheme="minorEastAsia" w:cstheme="minorEastAsia"/>
          <w:b/>
          <w:color w:val="000000" w:themeColor="text1"/>
          <w14:textFill>
            <w14:solidFill>
              <w14:schemeClr w14:val="tx1"/>
            </w14:solidFill>
          </w14:textFill>
        </w:rPr>
        <w:t>2.第一次磋商报价表</w:t>
      </w:r>
      <w:bookmarkEnd w:id="85"/>
      <w:bookmarkEnd w:id="86"/>
      <w:bookmarkEnd w:id="87"/>
      <w:bookmarkEnd w:id="88"/>
      <w:bookmarkStart w:id="89" w:name="_Toc233435985"/>
      <w:bookmarkStart w:id="90" w:name="_Toc22781"/>
      <w:bookmarkStart w:id="91" w:name="_Toc128557265"/>
      <w:bookmarkStart w:id="92" w:name="_Toc193187105"/>
      <w:bookmarkStart w:id="93" w:name="_Toc193126889"/>
      <w:bookmarkStart w:id="94" w:name="_Toc194663926"/>
      <w:bookmarkStart w:id="95" w:name="_Toc188808840"/>
    </w:p>
    <w:p w14:paraId="4D0AFABE">
      <w:pPr>
        <w:spacing w:line="480" w:lineRule="exact"/>
        <w:rPr>
          <w:rFonts w:ascii="宋体" w:hAnsi="宋体" w:eastAsia="宋体" w:cs="宋体"/>
          <w:bCs/>
          <w:kern w:val="0"/>
        </w:rPr>
      </w:pPr>
      <w:r>
        <w:rPr>
          <w:rFonts w:hint="eastAsia" w:ascii="宋体" w:hAnsi="宋体" w:eastAsia="宋体" w:cs="宋体"/>
          <w:bCs/>
          <w:kern w:val="0"/>
        </w:rPr>
        <w:t>项目名称：</w:t>
      </w:r>
      <w:r>
        <w:rPr>
          <w:rFonts w:hint="eastAsia" w:ascii="宋体" w:hAnsi="宋体" w:eastAsia="宋体" w:cs="宋体"/>
          <w:bCs/>
          <w:kern w:val="0"/>
          <w:u w:val="single"/>
        </w:rPr>
        <w:t xml:space="preserve">                                          </w:t>
      </w:r>
    </w:p>
    <w:p w14:paraId="110AE082">
      <w:pPr>
        <w:spacing w:line="480" w:lineRule="exact"/>
        <w:rPr>
          <w:rFonts w:ascii="宋体" w:hAnsi="宋体" w:eastAsia="宋体" w:cs="宋体"/>
          <w:bCs/>
          <w:kern w:val="0"/>
          <w:u w:val="single"/>
        </w:rPr>
      </w:pPr>
      <w:r>
        <w:rPr>
          <w:rFonts w:hint="eastAsia" w:ascii="宋体" w:hAnsi="宋体" w:eastAsia="宋体" w:cs="宋体"/>
          <w:bCs/>
          <w:kern w:val="0"/>
        </w:rPr>
        <w:t>项目编号：</w:t>
      </w:r>
      <w:r>
        <w:rPr>
          <w:rFonts w:hint="eastAsia" w:ascii="宋体" w:hAnsi="宋体" w:eastAsia="宋体" w:cs="宋体"/>
          <w:bCs/>
          <w:kern w:val="0"/>
          <w:u w:val="single"/>
        </w:rPr>
        <w:t xml:space="preserve">                                          </w:t>
      </w:r>
    </w:p>
    <w:tbl>
      <w:tblPr>
        <w:tblStyle w:val="37"/>
        <w:tblpPr w:leftFromText="180" w:rightFromText="180" w:vertAnchor="text" w:horzAnchor="page" w:tblpX="1767" w:tblpY="195"/>
        <w:tblOverlap w:val="never"/>
        <w:tblW w:w="47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2000"/>
        <w:gridCol w:w="5712"/>
      </w:tblGrid>
      <w:tr w14:paraId="1AC3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Align w:val="center"/>
          </w:tcPr>
          <w:p w14:paraId="4FDEF13D">
            <w:pPr>
              <w:spacing w:line="480" w:lineRule="exact"/>
              <w:jc w:val="center"/>
              <w:rPr>
                <w:rFonts w:ascii="宋体" w:hAnsi="宋体" w:eastAsia="宋体" w:cs="宋体"/>
              </w:rPr>
            </w:pPr>
            <w:r>
              <w:rPr>
                <w:rFonts w:hint="eastAsia" w:ascii="宋体" w:hAnsi="宋体" w:eastAsia="宋体" w:cs="宋体"/>
              </w:rPr>
              <w:t>1</w:t>
            </w:r>
          </w:p>
        </w:tc>
        <w:tc>
          <w:tcPr>
            <w:tcW w:w="1184" w:type="pct"/>
            <w:vAlign w:val="center"/>
          </w:tcPr>
          <w:p w14:paraId="69F6A87B">
            <w:pPr>
              <w:spacing w:line="480" w:lineRule="exact"/>
              <w:jc w:val="center"/>
              <w:rPr>
                <w:rFonts w:ascii="宋体" w:hAnsi="宋体" w:eastAsia="宋体" w:cs="宋体"/>
              </w:rPr>
            </w:pPr>
            <w:r>
              <w:rPr>
                <w:rFonts w:hint="eastAsia" w:ascii="宋体" w:hAnsi="宋体" w:eastAsia="宋体" w:cs="宋体"/>
              </w:rPr>
              <w:t>供应商名称</w:t>
            </w:r>
          </w:p>
        </w:tc>
        <w:tc>
          <w:tcPr>
            <w:tcW w:w="3380" w:type="pct"/>
            <w:vAlign w:val="center"/>
          </w:tcPr>
          <w:p w14:paraId="4C94282A">
            <w:pPr>
              <w:spacing w:line="480" w:lineRule="exact"/>
              <w:rPr>
                <w:rFonts w:ascii="宋体" w:hAnsi="宋体" w:eastAsia="宋体" w:cs="宋体"/>
                <w:bCs/>
              </w:rPr>
            </w:pPr>
          </w:p>
        </w:tc>
      </w:tr>
      <w:tr w14:paraId="3C51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restart"/>
            <w:vAlign w:val="center"/>
          </w:tcPr>
          <w:p w14:paraId="5183EFED">
            <w:pPr>
              <w:spacing w:line="480" w:lineRule="exact"/>
              <w:jc w:val="center"/>
              <w:rPr>
                <w:rFonts w:ascii="宋体" w:hAnsi="宋体" w:eastAsia="宋体" w:cs="宋体"/>
                <w:bCs/>
              </w:rPr>
            </w:pPr>
            <w:r>
              <w:rPr>
                <w:rFonts w:hint="eastAsia" w:ascii="宋体" w:hAnsi="宋体" w:eastAsia="宋体" w:cs="宋体"/>
              </w:rPr>
              <w:t>2</w:t>
            </w:r>
          </w:p>
        </w:tc>
        <w:tc>
          <w:tcPr>
            <w:tcW w:w="1184" w:type="pct"/>
            <w:vMerge w:val="restart"/>
            <w:vAlign w:val="center"/>
          </w:tcPr>
          <w:p w14:paraId="29CD8033">
            <w:pPr>
              <w:spacing w:line="480" w:lineRule="exact"/>
              <w:jc w:val="center"/>
              <w:rPr>
                <w:rFonts w:ascii="宋体" w:hAnsi="宋体" w:eastAsia="宋体" w:cs="宋体"/>
              </w:rPr>
            </w:pPr>
            <w:r>
              <w:rPr>
                <w:rFonts w:hint="eastAsia" w:ascii="宋体" w:hAnsi="宋体" w:eastAsia="宋体" w:cs="宋体"/>
              </w:rPr>
              <w:t>磋商报价</w:t>
            </w:r>
          </w:p>
          <w:p w14:paraId="6E73A705">
            <w:pPr>
              <w:spacing w:line="480" w:lineRule="exact"/>
              <w:jc w:val="center"/>
              <w:rPr>
                <w:rFonts w:ascii="宋体" w:hAnsi="宋体" w:eastAsia="宋体"/>
              </w:rPr>
            </w:pPr>
            <w:r>
              <w:rPr>
                <w:rFonts w:hint="eastAsia" w:ascii="宋体" w:hAnsi="宋体" w:eastAsia="宋体" w:cs="宋体"/>
              </w:rPr>
              <w:t>（元）</w:t>
            </w:r>
          </w:p>
        </w:tc>
        <w:tc>
          <w:tcPr>
            <w:tcW w:w="3380" w:type="pct"/>
            <w:vAlign w:val="center"/>
          </w:tcPr>
          <w:p w14:paraId="755E1CC6">
            <w:pPr>
              <w:spacing w:line="480" w:lineRule="exact"/>
              <w:rPr>
                <w:rFonts w:ascii="宋体" w:hAnsi="宋体" w:eastAsia="宋体" w:cs="宋体"/>
                <w:bCs/>
              </w:rPr>
            </w:pPr>
            <w:r>
              <w:rPr>
                <w:rFonts w:hint="eastAsia" w:ascii="宋体" w:hAnsi="宋体" w:eastAsia="宋体" w:cs="宋体"/>
                <w:bCs/>
              </w:rPr>
              <w:t>大 写：</w:t>
            </w:r>
          </w:p>
        </w:tc>
      </w:tr>
      <w:tr w14:paraId="0DC4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Merge w:val="continue"/>
            <w:vAlign w:val="center"/>
          </w:tcPr>
          <w:p w14:paraId="5127303F">
            <w:pPr>
              <w:spacing w:line="480" w:lineRule="exact"/>
              <w:jc w:val="center"/>
              <w:rPr>
                <w:rFonts w:ascii="宋体" w:hAnsi="宋体" w:eastAsia="宋体" w:cs="宋体"/>
                <w:bCs/>
              </w:rPr>
            </w:pPr>
          </w:p>
        </w:tc>
        <w:tc>
          <w:tcPr>
            <w:tcW w:w="1184" w:type="pct"/>
            <w:vMerge w:val="continue"/>
            <w:vAlign w:val="center"/>
          </w:tcPr>
          <w:p w14:paraId="70750E48">
            <w:pPr>
              <w:spacing w:line="480" w:lineRule="exact"/>
              <w:jc w:val="center"/>
              <w:rPr>
                <w:rFonts w:ascii="宋体" w:hAnsi="宋体" w:eastAsia="宋体" w:cs="宋体"/>
                <w:bCs/>
              </w:rPr>
            </w:pPr>
          </w:p>
        </w:tc>
        <w:tc>
          <w:tcPr>
            <w:tcW w:w="3380" w:type="pct"/>
            <w:vAlign w:val="center"/>
          </w:tcPr>
          <w:p w14:paraId="06A6976E">
            <w:pPr>
              <w:spacing w:line="480" w:lineRule="exact"/>
              <w:rPr>
                <w:rFonts w:ascii="宋体" w:hAnsi="宋体" w:eastAsia="宋体" w:cs="宋体"/>
                <w:bCs/>
              </w:rPr>
            </w:pPr>
            <w:r>
              <w:rPr>
                <w:rFonts w:hint="eastAsia" w:ascii="宋体" w:hAnsi="宋体" w:eastAsia="宋体" w:cs="宋体"/>
                <w:bCs/>
              </w:rPr>
              <w:t>小 写：</w:t>
            </w:r>
          </w:p>
        </w:tc>
      </w:tr>
      <w:tr w14:paraId="292C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Align w:val="center"/>
          </w:tcPr>
          <w:p w14:paraId="1CA22A7D">
            <w:pPr>
              <w:spacing w:line="480" w:lineRule="exact"/>
              <w:jc w:val="center"/>
              <w:rPr>
                <w:rFonts w:ascii="宋体" w:hAnsi="宋体" w:eastAsia="宋体" w:cs="宋体"/>
              </w:rPr>
            </w:pPr>
            <w:r>
              <w:rPr>
                <w:rFonts w:hint="eastAsia" w:ascii="宋体" w:hAnsi="宋体" w:eastAsia="宋体" w:cs="宋体"/>
              </w:rPr>
              <w:t>3</w:t>
            </w:r>
          </w:p>
        </w:tc>
        <w:tc>
          <w:tcPr>
            <w:tcW w:w="1184" w:type="pct"/>
            <w:vAlign w:val="center"/>
          </w:tcPr>
          <w:p w14:paraId="5A55901B">
            <w:pPr>
              <w:spacing w:line="480" w:lineRule="exact"/>
              <w:jc w:val="center"/>
              <w:rPr>
                <w:rFonts w:hint="eastAsia" w:ascii="宋体" w:hAnsi="宋体" w:eastAsia="宋体" w:cs="宋体"/>
                <w:lang w:val="en-US" w:eastAsia="zh-CN"/>
              </w:rPr>
            </w:pPr>
            <w:r>
              <w:rPr>
                <w:rFonts w:hint="eastAsia" w:ascii="宋体" w:hAnsi="宋体" w:eastAsia="宋体" w:cs="宋体"/>
                <w:lang w:val="en-US" w:eastAsia="zh-CN"/>
              </w:rPr>
              <w:t>服务期限</w:t>
            </w:r>
          </w:p>
          <w:p w14:paraId="442F1F44">
            <w:pPr>
              <w:spacing w:line="480" w:lineRule="exact"/>
              <w:jc w:val="center"/>
              <w:rPr>
                <w:rFonts w:hint="default" w:ascii="宋体" w:hAnsi="宋体" w:eastAsia="宋体" w:cs="宋体"/>
                <w:lang w:val="en-US"/>
              </w:rPr>
            </w:pPr>
            <w:r>
              <w:rPr>
                <w:rFonts w:hint="eastAsia" w:ascii="宋体" w:hAnsi="宋体" w:eastAsia="宋体" w:cs="宋体"/>
                <w:lang w:val="en-US" w:eastAsia="zh-CN"/>
              </w:rPr>
              <w:t>（日历天）</w:t>
            </w:r>
          </w:p>
        </w:tc>
        <w:tc>
          <w:tcPr>
            <w:tcW w:w="3380" w:type="pct"/>
            <w:vAlign w:val="center"/>
          </w:tcPr>
          <w:p w14:paraId="55DB0F41">
            <w:pPr>
              <w:spacing w:line="480" w:lineRule="exact"/>
              <w:rPr>
                <w:rFonts w:ascii="宋体" w:hAnsi="宋体" w:eastAsia="宋体" w:cs="宋体"/>
              </w:rPr>
            </w:pPr>
          </w:p>
        </w:tc>
      </w:tr>
      <w:tr w14:paraId="156A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4" w:type="pct"/>
            <w:vAlign w:val="center"/>
          </w:tcPr>
          <w:p w14:paraId="5D815447">
            <w:pPr>
              <w:spacing w:line="480" w:lineRule="exact"/>
              <w:jc w:val="center"/>
              <w:rPr>
                <w:rFonts w:ascii="宋体" w:hAnsi="宋体" w:eastAsia="宋体" w:cs="宋体"/>
              </w:rPr>
            </w:pPr>
            <w:r>
              <w:rPr>
                <w:rFonts w:hint="eastAsia" w:ascii="宋体" w:hAnsi="宋体" w:eastAsia="宋体" w:cs="宋体"/>
              </w:rPr>
              <w:t>4</w:t>
            </w:r>
          </w:p>
        </w:tc>
        <w:tc>
          <w:tcPr>
            <w:tcW w:w="1184" w:type="pct"/>
            <w:vAlign w:val="center"/>
          </w:tcPr>
          <w:p w14:paraId="5681D6C4">
            <w:pPr>
              <w:spacing w:line="480" w:lineRule="exact"/>
              <w:jc w:val="center"/>
              <w:rPr>
                <w:rFonts w:hint="eastAsia" w:ascii="宋体" w:hAnsi="宋体" w:eastAsia="宋体" w:cs="宋体"/>
                <w:lang w:val="en-US" w:eastAsia="zh-CN"/>
              </w:rPr>
            </w:pPr>
            <w:r>
              <w:rPr>
                <w:rFonts w:hint="eastAsia" w:ascii="宋体" w:hAnsi="宋体" w:eastAsia="宋体" w:cs="宋体"/>
              </w:rPr>
              <w:t>质量</w:t>
            </w:r>
            <w:r>
              <w:rPr>
                <w:rFonts w:hint="eastAsia" w:ascii="宋体" w:hAnsi="宋体" w:eastAsia="宋体" w:cs="宋体"/>
                <w:lang w:val="en-US" w:eastAsia="zh-CN"/>
              </w:rPr>
              <w:t>标准</w:t>
            </w:r>
          </w:p>
        </w:tc>
        <w:tc>
          <w:tcPr>
            <w:tcW w:w="3380" w:type="pct"/>
            <w:vAlign w:val="center"/>
          </w:tcPr>
          <w:p w14:paraId="4DB54683">
            <w:pPr>
              <w:spacing w:line="480" w:lineRule="exact"/>
              <w:jc w:val="left"/>
              <w:rPr>
                <w:rFonts w:ascii="宋体" w:hAnsi="宋体" w:eastAsia="宋体" w:cs="宋体"/>
                <w:u w:val="single"/>
              </w:rPr>
            </w:pPr>
          </w:p>
        </w:tc>
      </w:tr>
      <w:tr w14:paraId="60E9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4" w:type="pct"/>
            <w:tcBorders>
              <w:bottom w:val="single" w:color="auto" w:sz="4" w:space="0"/>
            </w:tcBorders>
            <w:vAlign w:val="center"/>
          </w:tcPr>
          <w:p w14:paraId="59E4CDD3">
            <w:pPr>
              <w:kinsoku w:val="0"/>
              <w:spacing w:line="480" w:lineRule="exact"/>
              <w:jc w:val="center"/>
              <w:rPr>
                <w:rFonts w:hint="eastAsia" w:ascii="宋体" w:hAnsi="宋体" w:eastAsia="宋体" w:cs="宋体"/>
                <w:b/>
                <w:lang w:val="en-US" w:eastAsia="zh-CN"/>
              </w:rPr>
            </w:pPr>
            <w:r>
              <w:rPr>
                <w:rFonts w:hint="eastAsia" w:ascii="宋体" w:hAnsi="宋体" w:eastAsia="宋体" w:cs="宋体"/>
                <w:b/>
                <w:lang w:val="en-US" w:eastAsia="zh-CN"/>
              </w:rPr>
              <w:t>5</w:t>
            </w:r>
          </w:p>
        </w:tc>
        <w:tc>
          <w:tcPr>
            <w:tcW w:w="4565" w:type="pct"/>
            <w:gridSpan w:val="2"/>
            <w:tcBorders>
              <w:bottom w:val="single" w:color="auto" w:sz="4" w:space="0"/>
            </w:tcBorders>
            <w:vAlign w:val="center"/>
          </w:tcPr>
          <w:p w14:paraId="2941A859">
            <w:pPr>
              <w:kinsoku w:val="0"/>
              <w:spacing w:line="480" w:lineRule="exact"/>
              <w:rPr>
                <w:rFonts w:ascii="宋体" w:hAnsi="宋体" w:eastAsia="宋体" w:cs="宋体"/>
              </w:rPr>
            </w:pPr>
            <w:r>
              <w:rPr>
                <w:rFonts w:hint="eastAsia" w:ascii="宋体" w:hAnsi="宋体" w:eastAsia="宋体" w:cs="宋体"/>
                <w:b/>
              </w:rPr>
              <w:t>备注：</w:t>
            </w:r>
            <w:r>
              <w:rPr>
                <w:rFonts w:hint="eastAsia" w:ascii="宋体" w:hAnsi="宋体" w:eastAsia="宋体"/>
                <w:b/>
              </w:rPr>
              <w:t>精确到小数点后两位，大小写不一致时，以大写为准。</w:t>
            </w:r>
          </w:p>
        </w:tc>
      </w:tr>
    </w:tbl>
    <w:p w14:paraId="7EAFA16C">
      <w:pPr>
        <w:spacing w:line="480" w:lineRule="exact"/>
        <w:rPr>
          <w:rFonts w:ascii="宋体" w:hAnsi="宋体" w:eastAsia="宋体" w:cs="宋体"/>
          <w:bCs/>
          <w:kern w:val="0"/>
        </w:rPr>
      </w:pPr>
      <w:r>
        <w:rPr>
          <w:rFonts w:hint="eastAsia" w:ascii="宋体" w:hAnsi="宋体" w:eastAsia="宋体" w:cs="宋体"/>
          <w:bCs/>
          <w:kern w:val="0"/>
        </w:rPr>
        <w:t>注：1、本表价格应按总价填写，同时应保证</w:t>
      </w:r>
      <w:r>
        <w:rPr>
          <w:rFonts w:hint="eastAsia" w:ascii="宋体" w:hAnsi="宋体" w:eastAsia="宋体" w:cs="宋体"/>
          <w:bCs/>
          <w:kern w:val="0"/>
          <w:lang w:eastAsia="zh-CN"/>
        </w:rPr>
        <w:t>磋商响应文件</w:t>
      </w:r>
      <w:r>
        <w:rPr>
          <w:rFonts w:hint="eastAsia" w:ascii="宋体" w:hAnsi="宋体" w:eastAsia="宋体" w:cs="宋体"/>
          <w:bCs/>
          <w:kern w:val="0"/>
        </w:rPr>
        <w:t>的正、副本中仍有此表且一致。</w:t>
      </w:r>
    </w:p>
    <w:p w14:paraId="051C749C">
      <w:pPr>
        <w:spacing w:line="480" w:lineRule="exact"/>
        <w:rPr>
          <w:rFonts w:ascii="宋体" w:hAnsi="宋体" w:eastAsia="宋体" w:cs="宋体"/>
          <w:bCs/>
          <w:kern w:val="0"/>
        </w:rPr>
      </w:pPr>
      <w:r>
        <w:rPr>
          <w:rFonts w:hint="eastAsia" w:ascii="宋体" w:hAnsi="宋体" w:eastAsia="宋体" w:cs="宋体"/>
          <w:bCs/>
          <w:kern w:val="0"/>
        </w:rPr>
        <w:t>2、报价精确到小数点后两位。</w:t>
      </w:r>
    </w:p>
    <w:p w14:paraId="293F6DC3">
      <w:pPr>
        <w:spacing w:line="480" w:lineRule="exact"/>
        <w:rPr>
          <w:rFonts w:ascii="宋体" w:hAnsi="宋体" w:eastAsia="宋体" w:cs="宋体"/>
          <w:bCs/>
          <w:kern w:val="0"/>
        </w:rPr>
      </w:pPr>
    </w:p>
    <w:p w14:paraId="0F4D426F">
      <w:pPr>
        <w:spacing w:line="480" w:lineRule="exact"/>
        <w:rPr>
          <w:rFonts w:ascii="宋体" w:hAnsi="宋体" w:eastAsia="宋体" w:cs="宋体"/>
          <w:bCs/>
          <w:kern w:val="0"/>
        </w:rPr>
      </w:pPr>
    </w:p>
    <w:p w14:paraId="2E55D493">
      <w:pPr>
        <w:spacing w:line="480" w:lineRule="exact"/>
        <w:rPr>
          <w:rFonts w:ascii="宋体" w:hAnsi="宋体" w:eastAsia="宋体" w:cs="宋体"/>
          <w:bCs/>
          <w:kern w:val="0"/>
        </w:rPr>
      </w:pPr>
    </w:p>
    <w:p w14:paraId="7B8ACD85">
      <w:pPr>
        <w:spacing w:line="480" w:lineRule="exact"/>
        <w:rPr>
          <w:rFonts w:ascii="宋体" w:hAnsi="宋体" w:eastAsia="宋体" w:cs="宋体"/>
          <w:bCs/>
          <w:kern w:val="0"/>
        </w:rPr>
      </w:pPr>
      <w:r>
        <w:rPr>
          <w:rFonts w:hint="eastAsia" w:ascii="宋体" w:hAnsi="宋体" w:eastAsia="宋体" w:cs="宋体"/>
          <w:bCs/>
          <w:kern w:val="0"/>
        </w:rPr>
        <w:t>供应商名称：</w:t>
      </w:r>
      <w:r>
        <w:rPr>
          <w:rFonts w:hint="eastAsia" w:ascii="宋体" w:hAnsi="宋体" w:eastAsia="宋体" w:cs="宋体"/>
          <w:bCs/>
          <w:kern w:val="0"/>
          <w:u w:val="single"/>
        </w:rPr>
        <w:t xml:space="preserve">       </w:t>
      </w:r>
      <w:r>
        <w:rPr>
          <w:rFonts w:ascii="宋体" w:hAnsi="宋体" w:eastAsia="宋体" w:cs="宋体"/>
          <w:bCs/>
          <w:kern w:val="0"/>
          <w:u w:val="single"/>
        </w:rPr>
        <w:t xml:space="preserve">                      </w:t>
      </w:r>
      <w:r>
        <w:rPr>
          <w:rFonts w:hint="eastAsia" w:ascii="宋体" w:hAnsi="宋体" w:eastAsia="宋体" w:cs="宋体"/>
          <w:bCs/>
          <w:kern w:val="0"/>
        </w:rPr>
        <w:t>（盖章）</w:t>
      </w:r>
    </w:p>
    <w:p w14:paraId="73D2046A">
      <w:pPr>
        <w:spacing w:line="480" w:lineRule="exact"/>
        <w:rPr>
          <w:rFonts w:ascii="宋体" w:hAnsi="宋体" w:eastAsia="宋体" w:cs="宋体"/>
          <w:bCs/>
          <w:kern w:val="0"/>
        </w:rPr>
      </w:pPr>
      <w:r>
        <w:rPr>
          <w:rFonts w:hint="eastAsia" w:ascii="宋体" w:hAnsi="宋体" w:eastAsia="宋体" w:cs="宋体"/>
          <w:bCs/>
          <w:kern w:val="0"/>
        </w:rPr>
        <w:t>法定代表人或授权代表：</w:t>
      </w:r>
      <w:r>
        <w:rPr>
          <w:rFonts w:ascii="宋体" w:hAnsi="宋体" w:eastAsia="宋体" w:cs="宋体"/>
          <w:bCs/>
          <w:kern w:val="0"/>
          <w:u w:val="single"/>
        </w:rPr>
        <w:t xml:space="preserve">  </w:t>
      </w:r>
      <w:r>
        <w:rPr>
          <w:rFonts w:hint="eastAsia" w:ascii="宋体" w:hAnsi="宋体" w:eastAsia="宋体" w:cs="宋体"/>
          <w:bCs/>
          <w:kern w:val="0"/>
          <w:u w:val="single"/>
        </w:rPr>
        <w:t xml:space="preserve">       </w:t>
      </w:r>
      <w:r>
        <w:rPr>
          <w:rFonts w:ascii="宋体" w:hAnsi="宋体" w:eastAsia="宋体" w:cs="宋体"/>
          <w:bCs/>
          <w:kern w:val="0"/>
          <w:u w:val="single"/>
        </w:rPr>
        <w:t xml:space="preserve">   </w:t>
      </w:r>
      <w:r>
        <w:rPr>
          <w:rFonts w:hint="eastAsia" w:ascii="宋体" w:hAnsi="宋体" w:eastAsia="宋体" w:cs="宋体"/>
        </w:rPr>
        <w:t>（签字或盖章）</w:t>
      </w:r>
    </w:p>
    <w:p w14:paraId="1E44F202">
      <w:pPr>
        <w:spacing w:line="480" w:lineRule="exact"/>
        <w:rPr>
          <w:rFonts w:ascii="宋体" w:hAnsi="宋体" w:eastAsia="宋体" w:cs="宋体"/>
          <w:bCs/>
          <w:kern w:val="0"/>
        </w:rPr>
      </w:pPr>
      <w:r>
        <w:rPr>
          <w:rFonts w:hint="eastAsia" w:ascii="宋体" w:hAnsi="宋体" w:eastAsia="宋体" w:cs="宋体"/>
        </w:rPr>
        <w:t xml:space="preserve">日  </w:t>
      </w:r>
      <w:r>
        <w:rPr>
          <w:rFonts w:ascii="宋体" w:hAnsi="宋体" w:eastAsia="宋体" w:cs="宋体"/>
        </w:rPr>
        <w:t xml:space="preserve">   </w:t>
      </w:r>
      <w:r>
        <w:rPr>
          <w:rFonts w:hint="eastAsia" w:ascii="宋体" w:hAnsi="宋体" w:eastAsia="宋体" w:cs="宋体"/>
        </w:rPr>
        <w:t xml:space="preserve"> 期:</w:t>
      </w:r>
      <w:r>
        <w:rPr>
          <w:rFonts w:hint="eastAsia" w:ascii="宋体" w:hAnsi="宋体" w:eastAsia="宋体" w:cs="宋体"/>
          <w:u w:val="single"/>
        </w:rPr>
        <w:t xml:space="preserve">   </w:t>
      </w:r>
      <w:r>
        <w:rPr>
          <w:rFonts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ascii="宋体" w:hAnsi="宋体" w:eastAsia="宋体" w:cs="宋体"/>
          <w:u w:val="single"/>
        </w:rPr>
        <w:t xml:space="preserve"> </w:t>
      </w:r>
      <w:r>
        <w:rPr>
          <w:rFonts w:hint="eastAsia" w:ascii="宋体" w:hAnsi="宋体" w:eastAsia="宋体" w:cs="宋体"/>
        </w:rPr>
        <w:t>日</w:t>
      </w:r>
    </w:p>
    <w:p w14:paraId="48207766">
      <w:pPr>
        <w:spacing w:line="480" w:lineRule="exact"/>
        <w:jc w:val="both"/>
        <w:rPr>
          <w:rFonts w:asciiTheme="minorEastAsia" w:hAnsiTheme="minorEastAsia" w:cstheme="minorEastAsia"/>
          <w:sz w:val="28"/>
          <w:szCs w:val="28"/>
        </w:rPr>
      </w:pPr>
    </w:p>
    <w:p w14:paraId="16C2F178">
      <w:pPr>
        <w:spacing w:line="480" w:lineRule="exact"/>
        <w:jc w:val="center"/>
        <w:rPr>
          <w:rFonts w:hint="eastAsia" w:asciiTheme="minorEastAsia" w:hAnsiTheme="minorEastAsia" w:cstheme="minorEastAsia"/>
          <w:b/>
          <w:color w:val="000000" w:themeColor="text1"/>
          <w:kern w:val="0"/>
          <w:sz w:val="28"/>
          <w14:textFill>
            <w14:solidFill>
              <w14:schemeClr w14:val="tx1"/>
            </w14:solidFill>
          </w14:textFill>
        </w:rPr>
      </w:pPr>
    </w:p>
    <w:p w14:paraId="22EC0F7D">
      <w:pPr>
        <w:spacing w:line="480" w:lineRule="exact"/>
        <w:jc w:val="center"/>
        <w:rPr>
          <w:rFonts w:hint="eastAsia" w:asciiTheme="minorEastAsia" w:hAnsiTheme="minorEastAsia" w:cstheme="minorEastAsia"/>
          <w:b/>
          <w:color w:val="000000" w:themeColor="text1"/>
          <w:kern w:val="0"/>
          <w:sz w:val="28"/>
          <w14:textFill>
            <w14:solidFill>
              <w14:schemeClr w14:val="tx1"/>
            </w14:solidFill>
          </w14:textFill>
        </w:rPr>
      </w:pPr>
    </w:p>
    <w:p w14:paraId="1ADA41CE">
      <w:pPr>
        <w:spacing w:line="480" w:lineRule="exact"/>
        <w:jc w:val="center"/>
        <w:rPr>
          <w:rFonts w:hint="eastAsia" w:asciiTheme="minorEastAsia" w:hAnsiTheme="minorEastAsia" w:cstheme="minorEastAsia"/>
          <w:b/>
          <w:color w:val="000000" w:themeColor="text1"/>
          <w:kern w:val="0"/>
          <w:sz w:val="28"/>
          <w14:textFill>
            <w14:solidFill>
              <w14:schemeClr w14:val="tx1"/>
            </w14:solidFill>
          </w14:textFill>
        </w:rPr>
      </w:pPr>
    </w:p>
    <w:p w14:paraId="5351B281">
      <w:pPr>
        <w:numPr>
          <w:ilvl w:val="0"/>
          <w:numId w:val="0"/>
        </w:numPr>
        <w:spacing w:line="360" w:lineRule="auto"/>
        <w:jc w:val="center"/>
        <w:rPr>
          <w:rFonts w:hint="eastAsia" w:asciiTheme="minorEastAsia" w:hAnsiTheme="minorEastAsia" w:cstheme="minorEastAsia"/>
          <w:b/>
          <w:kern w:val="0"/>
          <w:sz w:val="28"/>
        </w:rPr>
      </w:pPr>
      <w:r>
        <w:rPr>
          <w:rFonts w:hint="eastAsia" w:asciiTheme="minorEastAsia" w:hAnsiTheme="minorEastAsia" w:cstheme="minorEastAsia"/>
          <w:b/>
          <w:kern w:val="0"/>
          <w:sz w:val="28"/>
          <w:lang w:val="en-US" w:eastAsia="zh-CN"/>
        </w:rPr>
        <w:t>3.</w:t>
      </w:r>
      <w:r>
        <w:rPr>
          <w:rFonts w:hint="eastAsia" w:asciiTheme="minorEastAsia" w:hAnsiTheme="minorEastAsia" w:cstheme="minorEastAsia"/>
          <w:b/>
          <w:kern w:val="0"/>
          <w:sz w:val="28"/>
        </w:rPr>
        <w:t>分项报价表</w:t>
      </w:r>
    </w:p>
    <w:p w14:paraId="0250485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磋商总报价是供应商响应本项目要求的全部工作内容的价格体现，供应商在报价时应充分考虑所有可能发生的费用，磋商文件未列明，而供应商认为应当计取的费用均应列入报价中。报价时不论是否计取，采购人均按已计取对待，不再单独支付其他任何费用。</w:t>
      </w:r>
      <w:r>
        <w:rPr>
          <w:rFonts w:hint="eastAsia" w:ascii="宋体" w:hAnsi="宋体" w:eastAsia="宋体" w:cs="宋体"/>
          <w:color w:val="000000" w:themeColor="text1"/>
          <w:szCs w:val="24"/>
          <w:highlight w:val="none"/>
          <w:lang w:val="en-US" w:eastAsia="zh-CN"/>
          <w14:textFill>
            <w14:solidFill>
              <w14:schemeClr w14:val="tx1"/>
            </w14:solidFill>
          </w14:textFill>
        </w:rPr>
        <w:t>请供应商根据实际情况进行分项报价。（格式自拟）</w:t>
      </w:r>
    </w:p>
    <w:p w14:paraId="4FB3C730">
      <w:pPr>
        <w:autoSpaceDE w:val="0"/>
        <w:autoSpaceDN w:val="0"/>
        <w:adjustRightInd w:val="0"/>
        <w:snapToGrid w:val="0"/>
        <w:spacing w:line="420" w:lineRule="exact"/>
        <w:ind w:firstLine="240" w:firstLineChars="100"/>
        <w:rPr>
          <w:rFonts w:ascii="新宋体" w:hAnsi="新宋体" w:eastAsia="新宋体" w:cs="新宋体"/>
          <w:color w:val="000000" w:themeColor="text1"/>
          <w:szCs w:val="24"/>
          <w:highlight w:val="green"/>
          <w:lang w:val="zh-CN"/>
          <w14:textFill>
            <w14:solidFill>
              <w14:schemeClr w14:val="tx1"/>
            </w14:solidFill>
          </w14:textFill>
        </w:rPr>
      </w:pPr>
    </w:p>
    <w:bookmarkEnd w:id="89"/>
    <w:bookmarkEnd w:id="90"/>
    <w:bookmarkEnd w:id="91"/>
    <w:p w14:paraId="7EEE905A">
      <w:pPr>
        <w:rPr>
          <w:rFonts w:asciiTheme="minorEastAsia" w:hAnsiTheme="minorEastAsia" w:cstheme="minorEastAsia"/>
          <w:b/>
          <w:color w:val="000000" w:themeColor="text1"/>
          <w:kern w:val="0"/>
          <w:sz w:val="28"/>
          <w14:textFill>
            <w14:solidFill>
              <w14:schemeClr w14:val="tx1"/>
            </w14:solidFill>
          </w14:textFill>
        </w:rPr>
      </w:pPr>
      <w:bookmarkStart w:id="96" w:name="_Toc194663925"/>
      <w:bookmarkStart w:id="97" w:name="_Toc13908"/>
      <w:bookmarkStart w:id="98" w:name="_Toc193187104"/>
      <w:bookmarkStart w:id="99" w:name="_Toc188808839"/>
      <w:bookmarkStart w:id="100" w:name="_Toc237"/>
      <w:bookmarkStart w:id="101" w:name="_Toc458617477"/>
      <w:bookmarkStart w:id="102" w:name="_Toc193126888"/>
      <w:r>
        <w:rPr>
          <w:rFonts w:hint="eastAsia" w:asciiTheme="minorEastAsia" w:hAnsiTheme="minorEastAsia" w:cstheme="minorEastAsia"/>
          <w:b/>
          <w:color w:val="000000" w:themeColor="text1"/>
          <w:kern w:val="0"/>
          <w:sz w:val="28"/>
          <w14:textFill>
            <w14:solidFill>
              <w14:schemeClr w14:val="tx1"/>
            </w14:solidFill>
          </w14:textFill>
        </w:rPr>
        <w:br w:type="page"/>
      </w:r>
    </w:p>
    <w:p w14:paraId="0E8F54BE">
      <w:pPr>
        <w:jc w:val="both"/>
        <w:rPr>
          <w:rFonts w:hint="eastAsia" w:asciiTheme="minorEastAsia" w:hAnsiTheme="minorEastAsia" w:cstheme="minorEastAsia"/>
          <w:b/>
          <w:color w:val="000000" w:themeColor="text1"/>
          <w:kern w:val="0"/>
          <w:sz w:val="28"/>
          <w14:textFill>
            <w14:solidFill>
              <w14:schemeClr w14:val="tx1"/>
            </w14:solidFill>
          </w14:textFill>
        </w:rPr>
      </w:pPr>
    </w:p>
    <w:p w14:paraId="3DB12B6C">
      <w:pPr>
        <w:jc w:val="center"/>
        <w:rPr>
          <w:rFonts w:asciiTheme="minorEastAsia" w:hAnsiTheme="minorEastAsia" w:cstheme="minorEastAsia"/>
          <w:b/>
          <w:color w:val="000000" w:themeColor="text1"/>
          <w:kern w:val="0"/>
          <w:sz w:val="28"/>
          <w14:textFill>
            <w14:solidFill>
              <w14:schemeClr w14:val="tx1"/>
            </w14:solidFill>
          </w14:textFill>
        </w:rPr>
      </w:pPr>
      <w:r>
        <w:rPr>
          <w:rFonts w:hint="eastAsia" w:asciiTheme="minorEastAsia" w:hAnsiTheme="minorEastAsia" w:cstheme="minorEastAsia"/>
          <w:b/>
          <w:color w:val="000000" w:themeColor="text1"/>
          <w:kern w:val="0"/>
          <w:sz w:val="28"/>
          <w:lang w:val="en-US" w:eastAsia="zh-CN"/>
          <w14:textFill>
            <w14:solidFill>
              <w14:schemeClr w14:val="tx1"/>
            </w14:solidFill>
          </w14:textFill>
        </w:rPr>
        <w:t>4</w:t>
      </w:r>
      <w:r>
        <w:rPr>
          <w:rFonts w:hint="eastAsia" w:asciiTheme="minorEastAsia" w:hAnsiTheme="minorEastAsia" w:cstheme="minorEastAsia"/>
          <w:b/>
          <w:color w:val="000000" w:themeColor="text1"/>
          <w:kern w:val="0"/>
          <w:sz w:val="28"/>
          <w14:textFill>
            <w14:solidFill>
              <w14:schemeClr w14:val="tx1"/>
            </w14:solidFill>
          </w14:textFill>
        </w:rPr>
        <w:t>.磋商保证金缴纳凭证</w:t>
      </w: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5EA3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19" w:hRule="atLeast"/>
        </w:trPr>
        <w:tc>
          <w:tcPr>
            <w:tcW w:w="9300" w:type="dxa"/>
          </w:tcPr>
          <w:p w14:paraId="379D2944">
            <w:pPr>
              <w:spacing w:line="520" w:lineRule="exact"/>
              <w:ind w:firstLine="524" w:firstLineChars="200"/>
              <w:rPr>
                <w:rFonts w:ascii="宋体" w:hAnsi="宋体" w:eastAsia="宋体" w:cs="宋体"/>
                <w:spacing w:val="11"/>
              </w:rPr>
            </w:pPr>
          </w:p>
          <w:p w14:paraId="06046D18">
            <w:pPr>
              <w:spacing w:line="520" w:lineRule="exact"/>
              <w:ind w:firstLine="524" w:firstLineChars="200"/>
              <w:rPr>
                <w:rFonts w:ascii="宋体" w:hAnsi="宋体" w:eastAsia="宋体" w:cs="宋体"/>
                <w:spacing w:val="11"/>
              </w:rPr>
            </w:pPr>
          </w:p>
          <w:p w14:paraId="7CEB0154">
            <w:pPr>
              <w:spacing w:line="520" w:lineRule="exact"/>
              <w:ind w:firstLine="524" w:firstLineChars="200"/>
              <w:rPr>
                <w:rFonts w:ascii="宋体" w:hAnsi="宋体" w:eastAsia="宋体" w:cs="宋体"/>
                <w:spacing w:val="11"/>
              </w:rPr>
            </w:pPr>
          </w:p>
          <w:p w14:paraId="71B3F7DE">
            <w:pPr>
              <w:spacing w:line="520" w:lineRule="exact"/>
              <w:ind w:firstLine="524" w:firstLineChars="200"/>
              <w:rPr>
                <w:rFonts w:ascii="宋体" w:hAnsi="宋体" w:eastAsia="宋体" w:cs="宋体"/>
                <w:spacing w:val="11"/>
              </w:rPr>
            </w:pPr>
          </w:p>
          <w:p w14:paraId="1178DCA6">
            <w:pPr>
              <w:spacing w:line="520" w:lineRule="exact"/>
              <w:ind w:firstLine="524" w:firstLineChars="200"/>
              <w:rPr>
                <w:rFonts w:ascii="宋体" w:hAnsi="宋体" w:eastAsia="宋体" w:cs="宋体"/>
                <w:spacing w:val="11"/>
              </w:rPr>
            </w:pPr>
          </w:p>
          <w:p w14:paraId="4D1A9246">
            <w:pPr>
              <w:spacing w:line="520" w:lineRule="exact"/>
              <w:ind w:firstLine="524" w:firstLineChars="200"/>
              <w:rPr>
                <w:rFonts w:ascii="宋体" w:hAnsi="宋体" w:eastAsia="宋体" w:cs="宋体"/>
                <w:spacing w:val="11"/>
              </w:rPr>
            </w:pPr>
          </w:p>
          <w:p w14:paraId="6989AFC2">
            <w:pPr>
              <w:spacing w:line="520" w:lineRule="exact"/>
              <w:ind w:firstLine="524" w:firstLineChars="200"/>
              <w:rPr>
                <w:rFonts w:ascii="宋体" w:hAnsi="宋体" w:eastAsia="宋体" w:cs="宋体"/>
                <w:spacing w:val="11"/>
              </w:rPr>
            </w:pPr>
          </w:p>
          <w:p w14:paraId="459885A6">
            <w:pPr>
              <w:pStyle w:val="13"/>
              <w:jc w:val="center"/>
              <w:rPr>
                <w:rFonts w:hint="eastAsia"/>
                <w:lang w:val="zh-CN"/>
              </w:rPr>
            </w:pPr>
            <w:r>
              <w:rPr>
                <w:rFonts w:hint="eastAsia"/>
                <w:lang w:val="zh-CN"/>
              </w:rPr>
              <w:t>供应商应在此提供磋商保证金</w:t>
            </w:r>
            <w:r>
              <w:rPr>
                <w:rFonts w:hint="eastAsia"/>
                <w:lang w:val="en-US" w:eastAsia="zh-CN"/>
              </w:rPr>
              <w:t>缴纳</w:t>
            </w:r>
            <w:r>
              <w:rPr>
                <w:rFonts w:hint="eastAsia"/>
                <w:lang w:val="zh-CN"/>
              </w:rPr>
              <w:t>凭证的复印件</w:t>
            </w:r>
          </w:p>
          <w:p w14:paraId="16E16EA5">
            <w:pPr>
              <w:pStyle w:val="13"/>
            </w:pPr>
          </w:p>
        </w:tc>
      </w:tr>
    </w:tbl>
    <w:p w14:paraId="1F245A0C">
      <w:pPr>
        <w:pStyle w:val="13"/>
      </w:pPr>
    </w:p>
    <w:p w14:paraId="747D882B">
      <w:pPr>
        <w:rPr>
          <w:rFonts w:hint="eastAsia" w:asciiTheme="minorEastAsia" w:hAnsiTheme="minorEastAsia" w:cstheme="minorEastAsia"/>
          <w:b/>
          <w:color w:val="000000" w:themeColor="text1"/>
          <w:kern w:val="0"/>
          <w:sz w:val="28"/>
          <w14:textFill>
            <w14:solidFill>
              <w14:schemeClr w14:val="tx1"/>
            </w14:solidFill>
          </w14:textFill>
        </w:rPr>
      </w:pPr>
    </w:p>
    <w:p w14:paraId="511E9B68">
      <w:pPr>
        <w:rPr>
          <w:rFonts w:hint="eastAsia" w:asciiTheme="minorEastAsia" w:hAnsiTheme="minorEastAsia" w:cstheme="minorEastAsia"/>
          <w:b/>
          <w:color w:val="000000" w:themeColor="text1"/>
          <w:kern w:val="0"/>
          <w:sz w:val="28"/>
          <w14:textFill>
            <w14:solidFill>
              <w14:schemeClr w14:val="tx1"/>
            </w14:solidFill>
          </w14:textFill>
        </w:rPr>
      </w:pPr>
    </w:p>
    <w:p w14:paraId="3C37DBDD">
      <w:pPr>
        <w:rPr>
          <w:rFonts w:hint="eastAsia" w:asciiTheme="minorEastAsia" w:hAnsiTheme="minorEastAsia" w:cstheme="minorEastAsia"/>
          <w:b/>
          <w:color w:val="000000" w:themeColor="text1"/>
          <w:kern w:val="0"/>
          <w:sz w:val="28"/>
          <w14:textFill>
            <w14:solidFill>
              <w14:schemeClr w14:val="tx1"/>
            </w14:solidFill>
          </w14:textFill>
        </w:rPr>
      </w:pPr>
    </w:p>
    <w:p w14:paraId="6F283C08">
      <w:pPr>
        <w:rPr>
          <w:rFonts w:hint="eastAsia" w:asciiTheme="minorEastAsia" w:hAnsiTheme="minorEastAsia" w:cstheme="minorEastAsia"/>
          <w:b/>
          <w:color w:val="000000" w:themeColor="text1"/>
          <w:kern w:val="0"/>
          <w:sz w:val="28"/>
          <w14:textFill>
            <w14:solidFill>
              <w14:schemeClr w14:val="tx1"/>
            </w14:solidFill>
          </w14:textFill>
        </w:rPr>
      </w:pPr>
    </w:p>
    <w:p w14:paraId="66B7E370">
      <w:pPr>
        <w:pStyle w:val="13"/>
        <w:jc w:val="center"/>
        <w:rPr>
          <w:rFonts w:asciiTheme="minorEastAsia" w:hAnsiTheme="minorEastAsia" w:cstheme="minorEastAsia"/>
          <w:b/>
          <w:color w:val="000000" w:themeColor="text1"/>
          <w:kern w:val="0"/>
          <w:sz w:val="28"/>
          <w14:textFill>
            <w14:solidFill>
              <w14:schemeClr w14:val="tx1"/>
            </w14:solidFill>
          </w14:textFill>
        </w:rPr>
      </w:pPr>
      <w:r>
        <w:rPr>
          <w:rFonts w:hint="eastAsia" w:asciiTheme="minorEastAsia" w:hAnsiTheme="minorEastAsia" w:cstheme="minorEastAsia"/>
          <w:b/>
          <w:color w:val="000000" w:themeColor="text1"/>
          <w:kern w:val="0"/>
          <w:sz w:val="28"/>
          <w14:textFill>
            <w14:solidFill>
              <w14:schemeClr w14:val="tx1"/>
            </w14:solidFill>
          </w14:textFill>
        </w:rPr>
        <w:t>5.供应商承诺书</w:t>
      </w:r>
    </w:p>
    <w:p w14:paraId="0435E856">
      <w:pPr>
        <w:spacing w:line="360" w:lineRule="auto"/>
        <w:jc w:val="center"/>
        <w:rPr>
          <w:rFonts w:ascii="宋体" w:hAnsi="宋体" w:eastAsia="宋体" w:cstheme="minorEastAsia"/>
          <w:b/>
          <w:bCs/>
          <w:color w:val="000000" w:themeColor="text1"/>
          <w:szCs w:val="24"/>
          <w14:textFill>
            <w14:solidFill>
              <w14:schemeClr w14:val="tx1"/>
            </w14:solidFill>
          </w14:textFill>
        </w:rPr>
      </w:pPr>
    </w:p>
    <w:p w14:paraId="36A417E0">
      <w:pPr>
        <w:spacing w:line="720" w:lineRule="auto"/>
        <w:jc w:val="center"/>
        <w:rPr>
          <w:rFonts w:ascii="宋体" w:hAnsi="宋体" w:eastAsia="宋体" w:cstheme="minorEastAsia"/>
          <w:b/>
          <w:bCs/>
          <w:color w:val="000000" w:themeColor="text1"/>
          <w:szCs w:val="24"/>
          <w14:textFill>
            <w14:solidFill>
              <w14:schemeClr w14:val="tx1"/>
            </w14:solidFill>
          </w14:textFill>
        </w:rPr>
      </w:pPr>
      <w:r>
        <w:rPr>
          <w:rFonts w:hint="eastAsia" w:ascii="宋体" w:hAnsi="宋体" w:eastAsia="宋体" w:cstheme="minorEastAsia"/>
          <w:b/>
          <w:bCs/>
          <w:color w:val="000000" w:themeColor="text1"/>
          <w:szCs w:val="24"/>
          <w14:textFill>
            <w14:solidFill>
              <w14:schemeClr w14:val="tx1"/>
            </w14:solidFill>
          </w14:textFill>
        </w:rPr>
        <w:t>5.1陕西省政府采购供应商拒绝政府采购领域商业贿赂承诺书</w:t>
      </w:r>
    </w:p>
    <w:p w14:paraId="3FA4C86F">
      <w:pPr>
        <w:widowControl/>
        <w:spacing w:line="480" w:lineRule="auto"/>
        <w:ind w:firstLine="480" w:firstLineChars="200"/>
        <w:jc w:val="left"/>
      </w:pPr>
      <w:r>
        <w:rPr>
          <w:rFonts w:hint="eastAsia" w:ascii="宋体" w:hAnsi="宋体" w:eastAsia="宋体" w:cs="宋体"/>
          <w:color w:val="000000"/>
          <w:kern w:val="0"/>
          <w:szCs w:val="24"/>
          <w:lang w:bidi="ar"/>
        </w:rPr>
        <w:t>为响应党中央、国务院关于治理政府采购领域商业贿赂行为的号召，我单位作为（</w:t>
      </w:r>
      <w:r>
        <w:rPr>
          <w:rFonts w:hint="eastAsia" w:ascii="宋体" w:hAnsi="宋体" w:eastAsia="宋体" w:cs="宋体"/>
          <w:color w:val="000000"/>
          <w:kern w:val="0"/>
          <w:szCs w:val="24"/>
          <w:u w:val="single"/>
          <w:lang w:bidi="ar"/>
        </w:rPr>
        <w:t>项目名称</w:t>
      </w:r>
      <w:r>
        <w:rPr>
          <w:rFonts w:hint="eastAsia" w:ascii="宋体" w:hAnsi="宋体" w:eastAsia="宋体" w:cs="宋体"/>
          <w:color w:val="000000"/>
          <w:kern w:val="0"/>
          <w:szCs w:val="24"/>
          <w:lang w:bidi="ar"/>
        </w:rPr>
        <w:t xml:space="preserve">）的供应商，在此庄严承诺： </w:t>
      </w:r>
    </w:p>
    <w:p w14:paraId="4637D4E7">
      <w:pPr>
        <w:widowControl/>
        <w:spacing w:line="480" w:lineRule="auto"/>
        <w:ind w:firstLine="480" w:firstLineChars="200"/>
        <w:jc w:val="left"/>
      </w:pPr>
      <w:r>
        <w:rPr>
          <w:rFonts w:hint="eastAsia" w:ascii="宋体" w:hAnsi="宋体" w:eastAsia="宋体" w:cs="宋体"/>
          <w:color w:val="000000"/>
          <w:kern w:val="0"/>
          <w:szCs w:val="24"/>
          <w:lang w:bidi="ar"/>
        </w:rPr>
        <w:t xml:space="preserve">1、在参与政府采购活动中遵纪守法、诚信经营、公平竞标。 </w:t>
      </w:r>
    </w:p>
    <w:p w14:paraId="693DD4F6">
      <w:pPr>
        <w:widowControl/>
        <w:spacing w:line="480" w:lineRule="auto"/>
        <w:ind w:firstLine="480" w:firstLineChars="200"/>
        <w:jc w:val="left"/>
      </w:pPr>
      <w:r>
        <w:rPr>
          <w:rFonts w:hint="eastAsia" w:ascii="宋体" w:hAnsi="宋体" w:eastAsia="宋体" w:cs="宋体"/>
          <w:color w:val="000000"/>
          <w:kern w:val="0"/>
          <w:szCs w:val="24"/>
          <w:lang w:bidi="ar"/>
        </w:rPr>
        <w:t xml:space="preserve">2、不向采购人、采购代理机构和政府采购评审专家进行任何形式的商业贿赂以谋取交易机会。 </w:t>
      </w:r>
    </w:p>
    <w:p w14:paraId="5797561D">
      <w:pPr>
        <w:widowControl/>
        <w:spacing w:line="480" w:lineRule="auto"/>
        <w:ind w:firstLine="480" w:firstLineChars="200"/>
        <w:jc w:val="left"/>
      </w:pPr>
      <w:r>
        <w:rPr>
          <w:rFonts w:hint="eastAsia" w:ascii="宋体" w:hAnsi="宋体" w:eastAsia="宋体" w:cs="宋体"/>
          <w:color w:val="000000"/>
          <w:kern w:val="0"/>
          <w:szCs w:val="24"/>
          <w:lang w:bidi="ar"/>
        </w:rPr>
        <w:t xml:space="preserve">3、不向政府采购采购代理机构和采购人提供虚假资质文件或采用虚假应标方式参与政府采购市场竞争并谋取中标、成交。 </w:t>
      </w:r>
    </w:p>
    <w:p w14:paraId="7852A775">
      <w:pPr>
        <w:widowControl/>
        <w:spacing w:line="480" w:lineRule="auto"/>
        <w:ind w:firstLine="480" w:firstLineChars="200"/>
        <w:jc w:val="left"/>
      </w:pPr>
      <w:r>
        <w:rPr>
          <w:rFonts w:hint="eastAsia" w:ascii="宋体" w:hAnsi="宋体" w:eastAsia="宋体" w:cs="宋体"/>
          <w:color w:val="000000"/>
          <w:kern w:val="0"/>
          <w:szCs w:val="24"/>
          <w:lang w:bidi="ar"/>
        </w:rPr>
        <w:t xml:space="preserve">4、不采取“围标、陪标”等商业欺诈手段获得政府采购定单。 </w:t>
      </w:r>
    </w:p>
    <w:p w14:paraId="00B38D76">
      <w:pPr>
        <w:widowControl/>
        <w:spacing w:line="480" w:lineRule="auto"/>
        <w:ind w:firstLine="480" w:firstLineChars="200"/>
        <w:jc w:val="left"/>
      </w:pPr>
      <w:r>
        <w:rPr>
          <w:rFonts w:hint="eastAsia" w:ascii="宋体" w:hAnsi="宋体" w:eastAsia="宋体" w:cs="宋体"/>
          <w:color w:val="000000"/>
          <w:kern w:val="0"/>
          <w:szCs w:val="24"/>
          <w:lang w:bidi="ar"/>
        </w:rPr>
        <w:t xml:space="preserve">5、不采取不正当手段低毁、排挤其他供应商。 </w:t>
      </w:r>
    </w:p>
    <w:p w14:paraId="58765450">
      <w:pPr>
        <w:widowControl/>
        <w:spacing w:line="480" w:lineRule="auto"/>
        <w:ind w:firstLine="480" w:firstLineChars="200"/>
        <w:jc w:val="left"/>
      </w:pPr>
      <w:r>
        <w:rPr>
          <w:rFonts w:hint="eastAsia" w:ascii="宋体" w:hAnsi="宋体" w:eastAsia="宋体" w:cs="宋体"/>
          <w:color w:val="000000"/>
          <w:kern w:val="0"/>
          <w:szCs w:val="24"/>
          <w:lang w:bidi="ar"/>
        </w:rPr>
        <w:t xml:space="preserve">6、不在提供商品和服务时“偷梁换柱、以次充好”损害采购人的合法权益。 </w:t>
      </w:r>
    </w:p>
    <w:p w14:paraId="246BC00F">
      <w:pPr>
        <w:widowControl/>
        <w:spacing w:line="480" w:lineRule="auto"/>
        <w:ind w:firstLine="480" w:firstLineChars="200"/>
        <w:jc w:val="left"/>
      </w:pPr>
      <w:r>
        <w:rPr>
          <w:rFonts w:hint="eastAsia" w:ascii="宋体" w:hAnsi="宋体" w:eastAsia="宋体" w:cs="宋体"/>
          <w:color w:val="000000"/>
          <w:kern w:val="0"/>
          <w:szCs w:val="24"/>
          <w:lang w:bidi="ar"/>
        </w:rPr>
        <w:t xml:space="preserve">7、不与采购人、采购代理机构政府采购评审专家或其它供应商恶意串通，进行 </w:t>
      </w:r>
    </w:p>
    <w:p w14:paraId="473663B4">
      <w:pPr>
        <w:widowControl/>
        <w:spacing w:line="480" w:lineRule="auto"/>
        <w:jc w:val="left"/>
      </w:pPr>
      <w:r>
        <w:rPr>
          <w:rFonts w:hint="eastAsia" w:ascii="宋体" w:hAnsi="宋体" w:eastAsia="宋体" w:cs="宋体"/>
          <w:color w:val="000000"/>
          <w:kern w:val="0"/>
          <w:szCs w:val="24"/>
          <w:lang w:bidi="ar"/>
        </w:rPr>
        <w:t xml:space="preserve">质疑和投诉，维护政府采购市场秩序。 </w:t>
      </w:r>
    </w:p>
    <w:p w14:paraId="607154CC">
      <w:pPr>
        <w:widowControl/>
        <w:spacing w:line="480" w:lineRule="auto"/>
        <w:ind w:firstLine="480" w:firstLineChars="200"/>
        <w:jc w:val="left"/>
      </w:pPr>
      <w:r>
        <w:rPr>
          <w:rFonts w:hint="eastAsia" w:ascii="宋体" w:hAnsi="宋体" w:eastAsia="宋体" w:cs="宋体"/>
          <w:color w:val="000000"/>
          <w:kern w:val="0"/>
          <w:szCs w:val="24"/>
          <w:lang w:bidi="ar"/>
        </w:rPr>
        <w:t xml:space="preserve">8、尊重和接受政府采购监督管理部门的监督和政府采购代理机构招标要求，承 </w:t>
      </w:r>
    </w:p>
    <w:p w14:paraId="708D3CB4">
      <w:pPr>
        <w:widowControl/>
        <w:spacing w:line="480" w:lineRule="auto"/>
        <w:jc w:val="left"/>
      </w:pPr>
      <w:r>
        <w:rPr>
          <w:rFonts w:hint="eastAsia" w:ascii="宋体" w:hAnsi="宋体" w:eastAsia="宋体" w:cs="宋体"/>
          <w:color w:val="000000"/>
          <w:kern w:val="0"/>
          <w:szCs w:val="24"/>
          <w:lang w:bidi="ar"/>
        </w:rPr>
        <w:t xml:space="preserve">担因违约行为给采购人造成的损失。 </w:t>
      </w:r>
    </w:p>
    <w:p w14:paraId="02288630">
      <w:pPr>
        <w:widowControl/>
        <w:spacing w:line="480" w:lineRule="auto"/>
        <w:ind w:firstLine="480" w:firstLineChars="200"/>
        <w:jc w:val="left"/>
      </w:pPr>
      <w:r>
        <w:rPr>
          <w:rFonts w:hint="eastAsia" w:ascii="宋体" w:hAnsi="宋体" w:eastAsia="宋体" w:cs="宋体"/>
          <w:color w:val="000000"/>
          <w:kern w:val="0"/>
          <w:szCs w:val="24"/>
          <w:lang w:bidi="ar"/>
        </w:rPr>
        <w:t xml:space="preserve">9、不发生其他有悖于政府采购公开、公平、公正和诚信原则的行为。 </w:t>
      </w:r>
    </w:p>
    <w:p w14:paraId="122AF9A3">
      <w:pPr>
        <w:widowControl/>
        <w:spacing w:line="480" w:lineRule="auto"/>
        <w:jc w:val="left"/>
        <w:rPr>
          <w:rFonts w:ascii="宋体" w:hAnsi="宋体" w:eastAsia="宋体" w:cs="宋体"/>
          <w:color w:val="000000"/>
          <w:kern w:val="0"/>
          <w:szCs w:val="24"/>
          <w:lang w:bidi="ar"/>
        </w:rPr>
      </w:pPr>
    </w:p>
    <w:p w14:paraId="5FFA5E2F">
      <w:pPr>
        <w:widowControl/>
        <w:spacing w:line="480" w:lineRule="auto"/>
        <w:ind w:firstLine="4800" w:firstLineChars="2000"/>
        <w:jc w:val="lef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 xml:space="preserve">承诺单位： </w:t>
      </w:r>
      <w:r>
        <w:rPr>
          <w:rFonts w:hint="eastAsia" w:ascii="宋体" w:hAnsi="宋体" w:eastAsia="宋体" w:cs="宋体"/>
          <w:color w:val="000000"/>
          <w:kern w:val="0"/>
          <w:szCs w:val="24"/>
          <w:lang w:val="en-US" w:eastAsia="zh-CN" w:bidi="ar"/>
        </w:rPr>
        <w:t xml:space="preserve">   </w:t>
      </w:r>
      <w:r>
        <w:rPr>
          <w:rFonts w:hint="eastAsia" w:ascii="宋体" w:hAnsi="宋体" w:eastAsia="宋体" w:cs="宋体"/>
          <w:color w:val="000000"/>
          <w:kern w:val="0"/>
          <w:szCs w:val="24"/>
          <w:lang w:bidi="ar"/>
        </w:rPr>
        <w:t xml:space="preserve">（盖章）    </w:t>
      </w:r>
    </w:p>
    <w:p w14:paraId="6C52C307">
      <w:pPr>
        <w:widowControl/>
        <w:spacing w:line="480" w:lineRule="auto"/>
        <w:ind w:firstLine="5040" w:firstLineChars="2100"/>
        <w:jc w:val="left"/>
        <w:rPr>
          <w:rFonts w:ascii="宋体" w:hAnsi="宋体" w:eastAsia="宋体" w:cs="宋体"/>
          <w:color w:val="000000"/>
          <w:kern w:val="0"/>
          <w:szCs w:val="24"/>
          <w:lang w:bidi="ar"/>
        </w:rPr>
      </w:pPr>
      <w:r>
        <w:rPr>
          <w:rFonts w:hint="eastAsia" w:ascii="宋体" w:hAnsi="宋体" w:eastAsia="宋体" w:cs="宋体"/>
          <w:color w:val="000000"/>
          <w:kern w:val="0"/>
          <w:szCs w:val="24"/>
          <w:lang w:bidi="ar"/>
        </w:rPr>
        <w:t>年   月   日</w:t>
      </w:r>
    </w:p>
    <w:p w14:paraId="08630689">
      <w:pPr>
        <w:rPr>
          <w:rFonts w:ascii="宋体" w:hAnsi="宋体" w:eastAsia="宋体" w:cs="宋体"/>
          <w:color w:val="000000"/>
          <w:kern w:val="0"/>
          <w:szCs w:val="24"/>
          <w:lang w:bidi="ar"/>
        </w:rPr>
      </w:pPr>
      <w:r>
        <w:rPr>
          <w:rFonts w:hint="eastAsia" w:ascii="宋体" w:hAnsi="宋体" w:eastAsia="宋体" w:cs="宋体"/>
          <w:color w:val="000000"/>
          <w:kern w:val="0"/>
          <w:szCs w:val="24"/>
          <w:lang w:bidi="ar"/>
        </w:rPr>
        <w:br w:type="page"/>
      </w:r>
    </w:p>
    <w:p w14:paraId="5EB58B97">
      <w:pPr>
        <w:spacing w:line="360" w:lineRule="auto"/>
        <w:jc w:val="center"/>
        <w:rPr>
          <w:rFonts w:ascii="宋体" w:hAnsi="宋体" w:eastAsia="宋体" w:cstheme="minorEastAsia"/>
          <w:b/>
          <w:bCs/>
          <w:color w:val="000000" w:themeColor="text1"/>
          <w:szCs w:val="24"/>
          <w14:textFill>
            <w14:solidFill>
              <w14:schemeClr w14:val="tx1"/>
            </w14:solidFill>
          </w14:textFill>
        </w:rPr>
      </w:pPr>
      <w:r>
        <w:rPr>
          <w:rFonts w:hint="eastAsia" w:ascii="宋体" w:hAnsi="宋体" w:eastAsia="宋体" w:cstheme="minorEastAsia"/>
          <w:b/>
          <w:bCs/>
          <w:color w:val="000000" w:themeColor="text1"/>
          <w:szCs w:val="24"/>
          <w14:textFill>
            <w14:solidFill>
              <w14:schemeClr w14:val="tx1"/>
            </w14:solidFill>
          </w14:textFill>
        </w:rPr>
        <w:t>5.2宝鸡市政府采购供应商诚信承诺书</w:t>
      </w:r>
    </w:p>
    <w:p w14:paraId="35525FEC">
      <w:pPr>
        <w:spacing w:line="360" w:lineRule="auto"/>
        <w:jc w:val="left"/>
        <w:rPr>
          <w:rFonts w:ascii="宋体" w:hAnsi="宋体" w:eastAsia="宋体" w:cs="宋体"/>
          <w:color w:val="000000" w:themeColor="text1"/>
          <w:szCs w:val="24"/>
          <w:u w:val="single"/>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致：</w:t>
      </w:r>
      <w:r>
        <w:rPr>
          <w:rFonts w:hint="eastAsia" w:ascii="宋体" w:hAnsi="宋体" w:eastAsia="宋体" w:cs="宋体"/>
          <w:color w:val="000000" w:themeColor="text1"/>
          <w:szCs w:val="24"/>
          <w:u w:val="single"/>
          <w:lang w:val="zh-CN"/>
          <w14:textFill>
            <w14:solidFill>
              <w14:schemeClr w14:val="tx1"/>
            </w14:solidFill>
          </w14:textFill>
        </w:rPr>
        <w:t>（采购人或采购代理机构名称）</w:t>
      </w:r>
    </w:p>
    <w:p w14:paraId="0B039F63">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统一社会信用代码为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的我方</w:t>
      </w:r>
      <w:r>
        <w:rPr>
          <w:rFonts w:hint="eastAsia" w:ascii="宋体" w:hAnsi="宋体" w:eastAsia="宋体" w:cs="宋体"/>
          <w:color w:val="000000" w:themeColor="text1"/>
          <w:szCs w:val="24"/>
          <w:u w:val="single"/>
          <w:lang w:val="zh-CN"/>
          <w14:textFill>
            <w14:solidFill>
              <w14:schemeClr w14:val="tx1"/>
            </w14:solidFill>
          </w14:textFill>
        </w:rPr>
        <w:t>（供应商名称）</w:t>
      </w:r>
      <w:r>
        <w:rPr>
          <w:rFonts w:hint="eastAsia" w:ascii="宋体" w:hAnsi="宋体" w:eastAsia="宋体" w:cs="宋体"/>
          <w:color w:val="000000" w:themeColor="text1"/>
          <w:szCs w:val="24"/>
          <w:lang w:val="zh-CN"/>
          <w14:textFill>
            <w14:solidFill>
              <w14:schemeClr w14:val="tx1"/>
            </w14:solidFill>
          </w14:textFill>
        </w:rPr>
        <w:t>自愿参加贵单位组织的编号为</w:t>
      </w:r>
      <w:r>
        <w:rPr>
          <w:rFonts w:hint="eastAsia" w:ascii="宋体" w:hAnsi="宋体" w:eastAsia="宋体" w:cs="宋体"/>
          <w:color w:val="000000" w:themeColor="text1"/>
          <w:szCs w:val="24"/>
          <w:u w:val="single"/>
          <w:lang w:val="zh-CN"/>
          <w14:textFill>
            <w14:solidFill>
              <w14:schemeClr w14:val="tx1"/>
            </w14:solidFill>
          </w14:textFill>
        </w:rPr>
        <w:t>（采购项目编号）</w:t>
      </w:r>
      <w:r>
        <w:rPr>
          <w:rFonts w:hint="eastAsia" w:ascii="宋体" w:hAnsi="宋体" w:eastAsia="宋体" w:cs="宋体"/>
          <w:color w:val="000000" w:themeColor="text1"/>
          <w:szCs w:val="24"/>
          <w:lang w:val="zh-CN"/>
          <w14:textFill>
            <w14:solidFill>
              <w14:schemeClr w14:val="tx1"/>
            </w14:solidFill>
          </w14:textFill>
        </w:rPr>
        <w:t>的</w:t>
      </w:r>
      <w:r>
        <w:rPr>
          <w:rFonts w:ascii="宋体" w:hAnsi="宋体" w:eastAsia="宋体" w:cs="宋体"/>
          <w:color w:val="000000" w:themeColor="text1"/>
          <w:szCs w:val="24"/>
          <w:u w:val="single"/>
          <w:lang w:val="zh-CN"/>
          <w14:textFill>
            <w14:solidFill>
              <w14:schemeClr w14:val="tx1"/>
            </w14:solidFill>
          </w14:textFill>
        </w:rPr>
        <w:t xml:space="preserve">  </w:t>
      </w:r>
      <w:r>
        <w:rPr>
          <w:rFonts w:hint="eastAsia" w:ascii="宋体" w:hAnsi="宋体" w:eastAsia="宋体" w:cs="宋体"/>
          <w:color w:val="000000" w:themeColor="text1"/>
          <w:szCs w:val="24"/>
          <w:u w:val="single"/>
          <w:lang w:val="zh-CN"/>
          <w14:textFill>
            <w14:solidFill>
              <w14:schemeClr w14:val="tx1"/>
            </w14:solidFill>
          </w14:textFill>
        </w:rPr>
        <w:t>（采购项目名称）</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14:textFill>
            <w14:solidFill>
              <w14:schemeClr w14:val="tx1"/>
            </w14:solidFill>
          </w14:textFill>
        </w:rPr>
        <w:t>竞争性磋商文件</w:t>
      </w:r>
      <w:r>
        <w:rPr>
          <w:rFonts w:hint="eastAsia" w:ascii="宋体" w:hAnsi="宋体" w:eastAsia="宋体" w:cs="宋体"/>
          <w:color w:val="000000" w:themeColor="text1"/>
          <w:szCs w:val="24"/>
          <w:lang w:val="zh-CN"/>
          <w14:textFill>
            <w14:solidFill>
              <w14:schemeClr w14:val="tx1"/>
            </w14:solidFill>
          </w14:textFill>
        </w:rPr>
        <w:t>的各项要求为贯彻公开、公平、公正和诚实信用的政府采购原则，共同维护宝鸡市政府采购市场良好秩序，我方郑重声明和承诺如下：</w:t>
      </w:r>
    </w:p>
    <w:p w14:paraId="3B34480D">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lang w:val="en-US" w:eastAsia="zh-CN"/>
          <w14:textFill>
            <w14:solidFill>
              <w14:schemeClr w14:val="tx1"/>
            </w14:solidFill>
          </w14:textFill>
        </w:rPr>
        <w:t>华</w:t>
      </w:r>
      <w:r>
        <w:rPr>
          <w:rFonts w:hint="eastAsia" w:ascii="宋体" w:hAnsi="宋体" w:eastAsia="宋体" w:cs="宋体"/>
          <w:color w:val="000000" w:themeColor="text1"/>
          <w:szCs w:val="24"/>
          <w:lang w:val="zh-CN"/>
          <w14:textFill>
            <w14:solidFill>
              <w14:schemeClr w14:val="tx1"/>
            </w14:solidFill>
          </w14:textFill>
        </w:rPr>
        <w:t>人民共和国政府采购法》等法律、法规、规章及宝鸡市有关规定。</w:t>
      </w:r>
    </w:p>
    <w:p w14:paraId="3D58A224">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40B28FEA">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319F0C65">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三、我方郑重承诺，在参加本次政府采购活动中：</w:t>
      </w:r>
    </w:p>
    <w:p w14:paraId="1C37871A">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26024D43">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(2）不与其它供应商串通采取围标、陪标等商业欺诈手段谋取中标(成交)；</w:t>
      </w:r>
    </w:p>
    <w:p w14:paraId="724869E2">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w:t>
      </w:r>
      <w:r>
        <w:rPr>
          <w:rFonts w:hint="eastAsia" w:ascii="宋体" w:hAnsi="宋体" w:eastAsia="宋体" w:cs="宋体"/>
          <w:color w:val="000000" w:themeColor="text1"/>
          <w:szCs w:val="24"/>
          <w:lang w:val="zh-CN"/>
          <w14:textFill>
            <w14:solidFill>
              <w14:schemeClr w14:val="tx1"/>
            </w14:solidFill>
          </w14:textFill>
        </w:rPr>
        <w:t>）不出借或借用资质；</w:t>
      </w:r>
    </w:p>
    <w:p w14:paraId="7A1CE7DD">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）不与采购人、采购代理机构、评审专家恶意串通；</w:t>
      </w:r>
    </w:p>
    <w:p w14:paraId="05C58E99">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）不采取不正当手段诋毁、排挤其他供应商；</w:t>
      </w:r>
    </w:p>
    <w:p w14:paraId="49DF4269">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）不以虚假材料谋取中标(成交)；</w:t>
      </w:r>
    </w:p>
    <w:p w14:paraId="1E100E18">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）不以低于成本价或恶意低价竞争；</w:t>
      </w:r>
    </w:p>
    <w:p w14:paraId="76BD2DDD">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）不与采购人在招标采购过程中进行协商谈判；</w:t>
      </w:r>
    </w:p>
    <w:p w14:paraId="2875CD6C">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）中标或者成交后不得提供假冒伪劣产品；</w:t>
      </w:r>
    </w:p>
    <w:p w14:paraId="6D8D5DC8">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10</w:t>
      </w:r>
      <w:r>
        <w:rPr>
          <w:rFonts w:hint="eastAsia" w:ascii="宋体" w:hAnsi="宋体" w:eastAsia="宋体" w:cs="宋体"/>
          <w:color w:val="000000" w:themeColor="text1"/>
          <w:szCs w:val="24"/>
          <w:lang w:val="zh-CN"/>
          <w14:textFill>
            <w14:solidFill>
              <w14:schemeClr w14:val="tx1"/>
            </w14:solidFill>
          </w14:textFill>
        </w:rPr>
        <w:t>）中标或者成交后非因不可抗力不得变更投标(响应)文件中承诺的项目管理实施人员；</w:t>
      </w:r>
    </w:p>
    <w:p w14:paraId="4A56ED0B">
      <w:pPr>
        <w:spacing w:line="360" w:lineRule="auto"/>
        <w:ind w:firstLine="374" w:firstLineChars="156"/>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11</w:t>
      </w:r>
      <w:r>
        <w:rPr>
          <w:rFonts w:hint="eastAsia" w:ascii="宋体" w:hAnsi="宋体" w:eastAsia="宋体" w:cs="宋体"/>
          <w:color w:val="000000" w:themeColor="text1"/>
          <w:szCs w:val="24"/>
          <w:lang w:val="zh-CN"/>
          <w14:textFill>
            <w14:solidFill>
              <w14:schemeClr w14:val="tx1"/>
            </w14:solidFill>
          </w14:textFill>
        </w:rPr>
        <w:t>）中标或者成交后无正当理由不得拒不与采购人签订政府采购合同；</w:t>
      </w:r>
    </w:p>
    <w:p w14:paraId="28315E7F">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(12)</w:t>
      </w:r>
      <w:r>
        <w:rPr>
          <w:rFonts w:hint="eastAsia" w:ascii="宋体" w:hAnsi="宋体" w:eastAsia="宋体" w:cs="宋体"/>
          <w:color w:val="000000" w:themeColor="text1"/>
          <w:szCs w:val="24"/>
          <w:lang w:val="zh-CN"/>
          <w14:textFill>
            <w14:solidFill>
              <w14:schemeClr w14:val="tx1"/>
            </w14:solidFill>
          </w14:textFill>
        </w:rPr>
        <w:t>不得有未按照</w:t>
      </w:r>
      <w:r>
        <w:rPr>
          <w:rFonts w:hint="eastAsia" w:ascii="宋体" w:hAnsi="宋体" w:eastAsia="宋体" w:cs="宋体"/>
          <w:color w:val="000000" w:themeColor="text1"/>
          <w:szCs w:val="24"/>
          <w14:textFill>
            <w14:solidFill>
              <w14:schemeClr w14:val="tx1"/>
            </w14:solidFill>
          </w14:textFill>
        </w:rPr>
        <w:t>竞争性竞争性磋商文件</w:t>
      </w:r>
      <w:r>
        <w:rPr>
          <w:rFonts w:hint="eastAsia" w:ascii="宋体" w:hAnsi="宋体" w:eastAsia="宋体" w:cs="宋体"/>
          <w:color w:val="000000" w:themeColor="text1"/>
          <w:szCs w:val="24"/>
          <w:lang w:val="zh-CN"/>
          <w14:textFill>
            <w14:solidFill>
              <w14:schemeClr w14:val="tx1"/>
            </w14:solidFill>
          </w14:textFill>
        </w:rPr>
        <w:t>确定的事项与采购人签订政府采购合同，或者与采购人另行订立背离合同实质性内容协议的行为；</w:t>
      </w:r>
    </w:p>
    <w:p w14:paraId="154F2B7D">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(13）不转包或违法分包政府采购合同，不擅自变更.中止或者终止政府采购合同；</w:t>
      </w:r>
    </w:p>
    <w:p w14:paraId="1B1F519D">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(14)</w:t>
      </w:r>
      <w:r>
        <w:rPr>
          <w:rFonts w:hint="eastAsia" w:ascii="宋体" w:hAnsi="宋体" w:eastAsia="宋体" w:cs="宋体"/>
          <w:color w:val="000000" w:themeColor="text1"/>
          <w:szCs w:val="24"/>
          <w:lang w:val="zh-CN"/>
          <w14:textFill>
            <w14:solidFill>
              <w14:schemeClr w14:val="tx1"/>
            </w14:solidFill>
          </w14:textFill>
        </w:rPr>
        <w:t>不捏造事实、提供虚假材料或者以非法手段取得证明材料进行质疑投诉；</w:t>
      </w:r>
    </w:p>
    <w:p w14:paraId="00A023B2">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15</w:t>
      </w: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不得有拒绝有关部门监督检查或者提供虚假情况的行为；</w:t>
      </w:r>
    </w:p>
    <w:p w14:paraId="77F50583">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(16)</w:t>
      </w:r>
      <w:r>
        <w:rPr>
          <w:rFonts w:hint="eastAsia" w:ascii="宋体" w:hAnsi="宋体" w:eastAsia="宋体" w:cs="宋体"/>
          <w:color w:val="000000" w:themeColor="text1"/>
          <w:szCs w:val="24"/>
          <w:lang w:val="zh-CN"/>
          <w14:textFill>
            <w14:solidFill>
              <w14:schemeClr w14:val="tx1"/>
            </w14:solidFill>
          </w14:textFill>
        </w:rPr>
        <w:t>不得有其他违反国家法律法规和规章要求的违法犯罪或者失信行为。</w:t>
      </w:r>
    </w:p>
    <w:p w14:paraId="205A14CF">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14A0DB9">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1、投标(响应)无效；</w:t>
      </w:r>
    </w:p>
    <w:p w14:paraId="772416DA">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2、不予退还磋商保证金或者履约保证金；</w:t>
      </w:r>
    </w:p>
    <w:p w14:paraId="0D674443">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3、约谈法人代表或者主要负责人，责令整改；</w:t>
      </w:r>
    </w:p>
    <w:p w14:paraId="13D6E82B">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4、中标(成交)无效；</w:t>
      </w:r>
    </w:p>
    <w:p w14:paraId="18343742">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5、处以采购金额千分之五以上千分之十以下的罚款，列入不良行为记录名单，在一至三年内禁止参加政府采购活动；</w:t>
      </w:r>
    </w:p>
    <w:p w14:paraId="5F02ED40">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6、没收违法得所得；</w:t>
      </w:r>
    </w:p>
    <w:p w14:paraId="7D099987">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7、吊销营业执照；</w:t>
      </w:r>
    </w:p>
    <w:p w14:paraId="03B51E3F">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8、政府相关部门的联合惩戒措施；</w:t>
      </w:r>
    </w:p>
    <w:p w14:paraId="6C296557">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9、追究民事责任；</w:t>
      </w:r>
    </w:p>
    <w:p w14:paraId="0A90F67F">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10、追究刑事责任；</w:t>
      </w:r>
    </w:p>
    <w:p w14:paraId="14FBD26A">
      <w:pPr>
        <w:spacing w:line="360" w:lineRule="auto"/>
        <w:ind w:firstLine="480" w:firstLineChars="2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11、法律法规规定的其他处理处罚措施。</w:t>
      </w:r>
    </w:p>
    <w:p w14:paraId="0770A94A">
      <w:pPr>
        <w:spacing w:line="360" w:lineRule="auto"/>
        <w:ind w:firstLine="240" w:firstLineChars="1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单位名称（公章）：</w:t>
      </w:r>
    </w:p>
    <w:p w14:paraId="562CC2A6">
      <w:pPr>
        <w:autoSpaceDE w:val="0"/>
        <w:autoSpaceDN w:val="0"/>
        <w:adjustRightInd w:val="0"/>
        <w:spacing w:line="360" w:lineRule="auto"/>
        <w:ind w:firstLine="240" w:firstLineChars="1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法定代表人或主要负责人（签字或盖章）：</w:t>
      </w:r>
    </w:p>
    <w:p w14:paraId="66BD9779">
      <w:pPr>
        <w:autoSpaceDE w:val="0"/>
        <w:autoSpaceDN w:val="0"/>
        <w:adjustRightInd w:val="0"/>
        <w:spacing w:line="360" w:lineRule="auto"/>
        <w:ind w:firstLine="240" w:firstLineChars="1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法定代表人或主要负责人身份证复印件：</w:t>
      </w:r>
    </w:p>
    <w:p w14:paraId="6F556E8B">
      <w:pPr>
        <w:autoSpaceDE w:val="0"/>
        <w:autoSpaceDN w:val="0"/>
        <w:adjustRightInd w:val="0"/>
        <w:spacing w:line="360" w:lineRule="auto"/>
        <w:ind w:firstLine="240" w:firstLineChars="1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法定代表人或主要负责人联系电话：</w:t>
      </w:r>
    </w:p>
    <w:p w14:paraId="2BABDBFB">
      <w:pPr>
        <w:spacing w:line="360" w:lineRule="auto"/>
        <w:ind w:firstLine="240" w:firstLineChars="100"/>
        <w:jc w:val="left"/>
        <w:rPr>
          <w:rFonts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法定代表人或主要负责人邮箱：</w:t>
      </w:r>
    </w:p>
    <w:p w14:paraId="1C3D02C9">
      <w:pPr>
        <w:pStyle w:val="13"/>
        <w:jc w:val="center"/>
        <w:rPr>
          <w:rFonts w:asciiTheme="minorEastAsia" w:hAnsiTheme="minorEastAsia" w:cstheme="minorEastAsia"/>
          <w:b/>
          <w:color w:val="000000" w:themeColor="text1"/>
          <w:kern w:val="0"/>
          <w:sz w:val="28"/>
          <w14:textFill>
            <w14:solidFill>
              <w14:schemeClr w14:val="tx1"/>
            </w14:solidFill>
          </w14:textFill>
        </w:rPr>
      </w:pPr>
    </w:p>
    <w:p w14:paraId="12A397FD">
      <w:pPr>
        <w:rPr>
          <w:lang w:val="zh-CN"/>
        </w:rPr>
      </w:pPr>
    </w:p>
    <w:bookmarkEnd w:id="92"/>
    <w:bookmarkEnd w:id="93"/>
    <w:bookmarkEnd w:id="94"/>
    <w:bookmarkEnd w:id="95"/>
    <w:bookmarkEnd w:id="96"/>
    <w:bookmarkEnd w:id="97"/>
    <w:bookmarkEnd w:id="98"/>
    <w:bookmarkEnd w:id="99"/>
    <w:bookmarkEnd w:id="100"/>
    <w:bookmarkEnd w:id="101"/>
    <w:bookmarkEnd w:id="102"/>
    <w:p w14:paraId="788767C2">
      <w:pPr>
        <w:pStyle w:val="13"/>
        <w:jc w:val="center"/>
        <w:rPr>
          <w:rFonts w:hint="eastAsia" w:ascii="宋体" w:hAnsi="宋体" w:eastAsia="宋体" w:cs="宋体"/>
          <w:b/>
          <w:kern w:val="0"/>
          <w:sz w:val="28"/>
        </w:rPr>
      </w:pPr>
      <w:bookmarkStart w:id="103" w:name="_Toc459048317"/>
      <w:bookmarkStart w:id="104" w:name="_Toc458774257"/>
      <w:bookmarkStart w:id="105" w:name="_Toc193187111"/>
      <w:bookmarkStart w:id="106" w:name="_Toc194663942"/>
      <w:bookmarkStart w:id="107" w:name="_Toc188808842"/>
      <w:bookmarkStart w:id="108" w:name="_Toc193126905"/>
      <w:bookmarkStart w:id="109" w:name="_Toc193126891"/>
      <w:bookmarkStart w:id="110" w:name="_Toc188808855"/>
    </w:p>
    <w:p w14:paraId="359B73C3">
      <w:pPr>
        <w:spacing w:line="360" w:lineRule="auto"/>
        <w:jc w:val="center"/>
        <w:rPr>
          <w:rFonts w:hint="eastAsia" w:asciiTheme="minorEastAsia" w:hAnsiTheme="minorEastAsia" w:cstheme="minorEastAsia"/>
          <w:b/>
          <w:kern w:val="0"/>
          <w:sz w:val="28"/>
        </w:rPr>
      </w:pPr>
      <w:r>
        <w:rPr>
          <w:rFonts w:hint="eastAsia" w:asciiTheme="minorEastAsia" w:hAnsiTheme="minorEastAsia" w:cstheme="minorEastAsia"/>
          <w:b/>
          <w:kern w:val="0"/>
          <w:sz w:val="28"/>
          <w:lang w:val="en-US" w:eastAsia="zh-CN"/>
        </w:rPr>
        <w:t>6</w:t>
      </w:r>
      <w:r>
        <w:rPr>
          <w:rFonts w:hint="eastAsia" w:asciiTheme="minorEastAsia" w:hAnsiTheme="minorEastAsia" w:cstheme="minorEastAsia"/>
          <w:b/>
          <w:kern w:val="0"/>
          <w:sz w:val="28"/>
        </w:rPr>
        <w:t>.商务偏离表</w:t>
      </w:r>
    </w:p>
    <w:p w14:paraId="457B1B5D">
      <w:pPr>
        <w:kinsoku w:val="0"/>
        <w:spacing w:line="500" w:lineRule="exact"/>
        <w:rPr>
          <w:rFonts w:hint="eastAsia" w:ascii="宋体" w:hAnsi="宋体"/>
        </w:rPr>
      </w:pPr>
      <w:r>
        <w:rPr>
          <w:rFonts w:hint="eastAsia" w:ascii="宋体" w:hAnsi="宋体"/>
        </w:rPr>
        <w:t xml:space="preserve">项目名称：                                              </w:t>
      </w:r>
    </w:p>
    <w:p w14:paraId="0D3D35C0">
      <w:r>
        <w:rPr>
          <w:rFonts w:hint="eastAsia" w:ascii="宋体" w:hAnsi="宋体"/>
          <w:lang w:val="en-US" w:eastAsia="zh-CN"/>
        </w:rPr>
        <w:t>项目编号</w:t>
      </w:r>
      <w:r>
        <w:rPr>
          <w:rFonts w:hint="eastAsia" w:ascii="宋体" w:hAnsi="宋体"/>
        </w:rPr>
        <w:t>：                                        共   页，第   页</w:t>
      </w:r>
    </w:p>
    <w:tbl>
      <w:tblPr>
        <w:tblStyle w:val="37"/>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
        <w:gridCol w:w="2378"/>
        <w:gridCol w:w="1864"/>
        <w:gridCol w:w="2039"/>
        <w:gridCol w:w="1638"/>
      </w:tblGrid>
      <w:tr w14:paraId="01B2B5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61" w:type="pct"/>
            <w:tcMar>
              <w:top w:w="57" w:type="dxa"/>
              <w:left w:w="28" w:type="dxa"/>
              <w:bottom w:w="57" w:type="dxa"/>
              <w:right w:w="28" w:type="dxa"/>
            </w:tcMar>
            <w:vAlign w:val="center"/>
          </w:tcPr>
          <w:p w14:paraId="1BB09EDB">
            <w:pPr>
              <w:spacing w:line="360" w:lineRule="exact"/>
              <w:jc w:val="center"/>
              <w:rPr>
                <w:rFonts w:hint="eastAsia" w:ascii="宋体" w:hAnsi="宋体" w:eastAsia="宋体" w:cs="仿宋"/>
                <w:b/>
                <w:sz w:val="21"/>
                <w:szCs w:val="21"/>
              </w:rPr>
            </w:pPr>
            <w:r>
              <w:rPr>
                <w:rFonts w:hint="eastAsia" w:ascii="宋体" w:hAnsi="宋体" w:eastAsia="宋体" w:cs="仿宋"/>
                <w:b/>
                <w:sz w:val="21"/>
                <w:szCs w:val="21"/>
              </w:rPr>
              <w:t>序号</w:t>
            </w:r>
          </w:p>
        </w:tc>
        <w:tc>
          <w:tcPr>
            <w:tcW w:w="1333" w:type="pct"/>
            <w:tcMar>
              <w:top w:w="57" w:type="dxa"/>
              <w:left w:w="28" w:type="dxa"/>
              <w:bottom w:w="57" w:type="dxa"/>
              <w:right w:w="28" w:type="dxa"/>
            </w:tcMar>
            <w:vAlign w:val="center"/>
          </w:tcPr>
          <w:p w14:paraId="71D31ED5">
            <w:pPr>
              <w:spacing w:line="360" w:lineRule="exact"/>
              <w:jc w:val="center"/>
              <w:rPr>
                <w:rFonts w:hint="eastAsia" w:ascii="宋体" w:hAnsi="宋体" w:eastAsia="宋体" w:cs="仿宋"/>
                <w:b/>
                <w:sz w:val="21"/>
                <w:szCs w:val="21"/>
              </w:rPr>
            </w:pPr>
            <w:r>
              <w:rPr>
                <w:rFonts w:hint="eastAsia" w:ascii="宋体" w:hAnsi="宋体" w:eastAsia="宋体" w:cs="仿宋"/>
                <w:b/>
                <w:sz w:val="21"/>
                <w:szCs w:val="21"/>
                <w:lang w:eastAsia="zh-CN"/>
              </w:rPr>
              <w:t>磋商文件</w:t>
            </w:r>
            <w:r>
              <w:rPr>
                <w:rFonts w:hint="eastAsia" w:ascii="宋体" w:hAnsi="宋体" w:eastAsia="宋体" w:cs="仿宋"/>
                <w:b/>
                <w:sz w:val="21"/>
                <w:szCs w:val="21"/>
              </w:rPr>
              <w:t>商务要求</w:t>
            </w:r>
          </w:p>
        </w:tc>
        <w:tc>
          <w:tcPr>
            <w:tcW w:w="1045" w:type="pct"/>
            <w:tcMar>
              <w:top w:w="57" w:type="dxa"/>
              <w:left w:w="28" w:type="dxa"/>
              <w:bottom w:w="57" w:type="dxa"/>
              <w:right w:w="28" w:type="dxa"/>
            </w:tcMar>
            <w:vAlign w:val="center"/>
          </w:tcPr>
          <w:p w14:paraId="48A25030">
            <w:pPr>
              <w:spacing w:line="360" w:lineRule="exact"/>
              <w:jc w:val="center"/>
              <w:rPr>
                <w:rFonts w:hint="eastAsia" w:ascii="宋体" w:hAnsi="宋体" w:eastAsia="宋体" w:cs="仿宋"/>
                <w:b/>
                <w:sz w:val="21"/>
                <w:szCs w:val="21"/>
              </w:rPr>
            </w:pPr>
            <w:r>
              <w:rPr>
                <w:rFonts w:hint="eastAsia" w:ascii="宋体" w:hAnsi="宋体" w:eastAsia="宋体" w:cs="仿宋"/>
                <w:b/>
                <w:sz w:val="21"/>
                <w:szCs w:val="21"/>
                <w:lang w:eastAsia="zh-CN"/>
              </w:rPr>
              <w:t>响应文件</w:t>
            </w:r>
            <w:r>
              <w:rPr>
                <w:rFonts w:hint="eastAsia" w:ascii="宋体" w:hAnsi="宋体" w:eastAsia="宋体" w:cs="仿宋"/>
                <w:b/>
                <w:sz w:val="21"/>
                <w:szCs w:val="21"/>
              </w:rPr>
              <w:t>响应情况</w:t>
            </w:r>
          </w:p>
        </w:tc>
        <w:tc>
          <w:tcPr>
            <w:tcW w:w="1143" w:type="pct"/>
            <w:tcMar>
              <w:top w:w="57" w:type="dxa"/>
              <w:left w:w="28" w:type="dxa"/>
              <w:bottom w:w="57" w:type="dxa"/>
              <w:right w:w="28" w:type="dxa"/>
            </w:tcMar>
            <w:vAlign w:val="center"/>
          </w:tcPr>
          <w:p w14:paraId="69F08135">
            <w:pPr>
              <w:spacing w:line="360" w:lineRule="exact"/>
              <w:jc w:val="center"/>
              <w:rPr>
                <w:rFonts w:hint="eastAsia" w:ascii="宋体" w:hAnsi="宋体" w:eastAsia="宋体" w:cs="仿宋"/>
                <w:b/>
                <w:sz w:val="21"/>
                <w:szCs w:val="21"/>
              </w:rPr>
            </w:pPr>
            <w:r>
              <w:rPr>
                <w:rFonts w:hint="eastAsia" w:ascii="宋体" w:hAnsi="宋体" w:eastAsia="宋体" w:cs="仿宋"/>
                <w:b/>
                <w:sz w:val="21"/>
                <w:szCs w:val="21"/>
              </w:rPr>
              <w:t>偏离情况</w:t>
            </w:r>
          </w:p>
        </w:tc>
        <w:tc>
          <w:tcPr>
            <w:tcW w:w="918" w:type="pct"/>
            <w:tcMar>
              <w:top w:w="57" w:type="dxa"/>
              <w:left w:w="28" w:type="dxa"/>
              <w:bottom w:w="57" w:type="dxa"/>
              <w:right w:w="28" w:type="dxa"/>
            </w:tcMar>
            <w:vAlign w:val="center"/>
          </w:tcPr>
          <w:p w14:paraId="42BA5A62">
            <w:pPr>
              <w:spacing w:line="360" w:lineRule="exact"/>
              <w:jc w:val="center"/>
              <w:rPr>
                <w:rFonts w:hint="eastAsia" w:ascii="宋体" w:hAnsi="宋体" w:eastAsia="宋体" w:cs="仿宋"/>
                <w:b/>
                <w:sz w:val="21"/>
                <w:szCs w:val="21"/>
              </w:rPr>
            </w:pPr>
            <w:r>
              <w:rPr>
                <w:rFonts w:hint="eastAsia" w:ascii="宋体" w:hAnsi="宋体" w:eastAsia="宋体" w:cs="仿宋"/>
                <w:b/>
                <w:sz w:val="21"/>
                <w:szCs w:val="21"/>
              </w:rPr>
              <w:t>说 明</w:t>
            </w:r>
          </w:p>
        </w:tc>
      </w:tr>
      <w:tr w14:paraId="250442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561" w:type="pct"/>
            <w:tcBorders>
              <w:bottom w:val="single" w:color="auto" w:sz="4" w:space="0"/>
            </w:tcBorders>
            <w:tcMar>
              <w:top w:w="57" w:type="dxa"/>
              <w:left w:w="28" w:type="dxa"/>
              <w:bottom w:w="57" w:type="dxa"/>
              <w:right w:w="28" w:type="dxa"/>
            </w:tcMar>
            <w:vAlign w:val="center"/>
          </w:tcPr>
          <w:p w14:paraId="6D1F84A9">
            <w:pPr>
              <w:spacing w:line="480" w:lineRule="exact"/>
              <w:rPr>
                <w:rFonts w:hint="eastAsia" w:ascii="宋体" w:hAnsi="宋体" w:cs="仿宋"/>
                <w:sz w:val="28"/>
                <w:szCs w:val="28"/>
              </w:rPr>
            </w:pPr>
          </w:p>
        </w:tc>
        <w:tc>
          <w:tcPr>
            <w:tcW w:w="1333" w:type="pct"/>
            <w:tcBorders>
              <w:bottom w:val="single" w:color="auto" w:sz="4" w:space="0"/>
            </w:tcBorders>
            <w:tcMar>
              <w:top w:w="57" w:type="dxa"/>
              <w:left w:w="28" w:type="dxa"/>
              <w:bottom w:w="57" w:type="dxa"/>
              <w:right w:w="28" w:type="dxa"/>
            </w:tcMar>
            <w:vAlign w:val="center"/>
          </w:tcPr>
          <w:p w14:paraId="736228A6">
            <w:pPr>
              <w:spacing w:line="480" w:lineRule="exact"/>
              <w:rPr>
                <w:rFonts w:hint="eastAsia" w:ascii="宋体" w:hAnsi="宋体" w:cs="仿宋"/>
                <w:sz w:val="28"/>
                <w:szCs w:val="28"/>
              </w:rPr>
            </w:pPr>
          </w:p>
        </w:tc>
        <w:tc>
          <w:tcPr>
            <w:tcW w:w="1045" w:type="pct"/>
            <w:tcBorders>
              <w:bottom w:val="single" w:color="auto" w:sz="4" w:space="0"/>
            </w:tcBorders>
            <w:tcMar>
              <w:top w:w="57" w:type="dxa"/>
              <w:left w:w="28" w:type="dxa"/>
              <w:bottom w:w="57" w:type="dxa"/>
              <w:right w:w="28" w:type="dxa"/>
            </w:tcMar>
            <w:vAlign w:val="center"/>
          </w:tcPr>
          <w:p w14:paraId="68023BD0">
            <w:pPr>
              <w:spacing w:line="480" w:lineRule="exact"/>
              <w:rPr>
                <w:rFonts w:hint="eastAsia" w:ascii="宋体" w:hAnsi="宋体" w:cs="仿宋"/>
                <w:sz w:val="28"/>
                <w:szCs w:val="28"/>
              </w:rPr>
            </w:pPr>
          </w:p>
        </w:tc>
        <w:tc>
          <w:tcPr>
            <w:tcW w:w="1143" w:type="pct"/>
            <w:tcBorders>
              <w:bottom w:val="single" w:color="auto" w:sz="4" w:space="0"/>
            </w:tcBorders>
            <w:tcMar>
              <w:top w:w="57" w:type="dxa"/>
              <w:left w:w="28" w:type="dxa"/>
              <w:bottom w:w="57" w:type="dxa"/>
              <w:right w:w="28" w:type="dxa"/>
            </w:tcMar>
            <w:vAlign w:val="center"/>
          </w:tcPr>
          <w:p w14:paraId="5F8F069E">
            <w:pPr>
              <w:spacing w:line="480" w:lineRule="exact"/>
              <w:rPr>
                <w:rFonts w:hint="eastAsia" w:ascii="宋体" w:hAnsi="宋体" w:cs="仿宋"/>
                <w:sz w:val="28"/>
                <w:szCs w:val="28"/>
              </w:rPr>
            </w:pPr>
          </w:p>
        </w:tc>
        <w:tc>
          <w:tcPr>
            <w:tcW w:w="918" w:type="pct"/>
            <w:tcBorders>
              <w:bottom w:val="single" w:color="auto" w:sz="4" w:space="0"/>
            </w:tcBorders>
            <w:tcMar>
              <w:top w:w="57" w:type="dxa"/>
              <w:left w:w="28" w:type="dxa"/>
              <w:bottom w:w="57" w:type="dxa"/>
              <w:right w:w="28" w:type="dxa"/>
            </w:tcMar>
            <w:vAlign w:val="center"/>
          </w:tcPr>
          <w:p w14:paraId="723AF210">
            <w:pPr>
              <w:spacing w:line="480" w:lineRule="exact"/>
              <w:rPr>
                <w:rFonts w:hint="eastAsia" w:ascii="宋体" w:hAnsi="宋体" w:cs="仿宋"/>
                <w:sz w:val="28"/>
                <w:szCs w:val="28"/>
              </w:rPr>
            </w:pPr>
          </w:p>
        </w:tc>
      </w:tr>
      <w:tr w14:paraId="388AEC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6069E40F">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469B4553">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1212C572">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1577974A">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4200EE37">
            <w:pPr>
              <w:spacing w:line="480" w:lineRule="exact"/>
              <w:rPr>
                <w:rFonts w:hint="eastAsia" w:ascii="宋体" w:hAnsi="宋体" w:cs="仿宋"/>
                <w:sz w:val="28"/>
                <w:szCs w:val="28"/>
              </w:rPr>
            </w:pPr>
          </w:p>
        </w:tc>
      </w:tr>
      <w:tr w14:paraId="7D2B6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27A64BB7">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3AFA98AA">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0CC4B466">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659B9A26">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590F556B">
            <w:pPr>
              <w:spacing w:line="480" w:lineRule="exact"/>
              <w:rPr>
                <w:rFonts w:hint="eastAsia" w:ascii="宋体" w:hAnsi="宋体" w:cs="仿宋"/>
                <w:sz w:val="28"/>
                <w:szCs w:val="28"/>
              </w:rPr>
            </w:pPr>
          </w:p>
        </w:tc>
      </w:tr>
      <w:tr w14:paraId="014577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56A1811F">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2FFD2A40">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6D516583">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15E19E32">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6A20E4AA">
            <w:pPr>
              <w:spacing w:line="480" w:lineRule="exact"/>
              <w:rPr>
                <w:rFonts w:hint="eastAsia" w:ascii="宋体" w:hAnsi="宋体" w:cs="仿宋"/>
                <w:sz w:val="28"/>
                <w:szCs w:val="28"/>
              </w:rPr>
            </w:pPr>
          </w:p>
        </w:tc>
      </w:tr>
      <w:tr w14:paraId="260964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22FF1DE1">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5B4408D8">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0A6E48E6">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15F443AB">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1121CFAA">
            <w:pPr>
              <w:spacing w:line="480" w:lineRule="exact"/>
              <w:rPr>
                <w:rFonts w:hint="eastAsia" w:ascii="宋体" w:hAnsi="宋体" w:cs="仿宋"/>
                <w:sz w:val="28"/>
                <w:szCs w:val="28"/>
              </w:rPr>
            </w:pPr>
          </w:p>
        </w:tc>
      </w:tr>
      <w:tr w14:paraId="5C5D35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5B7B6149">
            <w:pPr>
              <w:spacing w:line="360" w:lineRule="exact"/>
              <w:jc w:val="left"/>
              <w:rPr>
                <w:rFonts w:hint="eastAsia" w:ascii="宋体" w:hAnsi="宋体" w:cs="仿宋"/>
                <w:b/>
                <w:sz w:val="28"/>
                <w:szCs w:val="28"/>
              </w:rPr>
            </w:pPr>
          </w:p>
        </w:tc>
        <w:tc>
          <w:tcPr>
            <w:tcW w:w="1333" w:type="pct"/>
            <w:tcMar>
              <w:top w:w="57" w:type="dxa"/>
              <w:left w:w="28" w:type="dxa"/>
              <w:bottom w:w="57" w:type="dxa"/>
              <w:right w:w="28" w:type="dxa"/>
            </w:tcMar>
            <w:vAlign w:val="center"/>
          </w:tcPr>
          <w:p w14:paraId="5BC2664A">
            <w:pPr>
              <w:spacing w:line="360" w:lineRule="exact"/>
              <w:jc w:val="left"/>
              <w:rPr>
                <w:rFonts w:hint="eastAsia" w:ascii="宋体" w:hAnsi="宋体" w:cs="仿宋"/>
                <w:b/>
                <w:sz w:val="28"/>
                <w:szCs w:val="28"/>
              </w:rPr>
            </w:pPr>
          </w:p>
        </w:tc>
        <w:tc>
          <w:tcPr>
            <w:tcW w:w="1045" w:type="pct"/>
            <w:tcMar>
              <w:top w:w="57" w:type="dxa"/>
              <w:left w:w="28" w:type="dxa"/>
              <w:bottom w:w="57" w:type="dxa"/>
              <w:right w:w="28" w:type="dxa"/>
            </w:tcMar>
            <w:vAlign w:val="center"/>
          </w:tcPr>
          <w:p w14:paraId="5CD906D6">
            <w:pPr>
              <w:spacing w:line="360" w:lineRule="exact"/>
              <w:jc w:val="left"/>
              <w:rPr>
                <w:rFonts w:hint="eastAsia" w:ascii="宋体" w:hAnsi="宋体" w:cs="仿宋"/>
                <w:b/>
                <w:sz w:val="28"/>
                <w:szCs w:val="28"/>
              </w:rPr>
            </w:pPr>
          </w:p>
        </w:tc>
        <w:tc>
          <w:tcPr>
            <w:tcW w:w="1143" w:type="pct"/>
            <w:tcMar>
              <w:top w:w="57" w:type="dxa"/>
              <w:left w:w="28" w:type="dxa"/>
              <w:bottom w:w="57" w:type="dxa"/>
              <w:right w:w="28" w:type="dxa"/>
            </w:tcMar>
            <w:vAlign w:val="center"/>
          </w:tcPr>
          <w:p w14:paraId="722F079B">
            <w:pPr>
              <w:spacing w:line="360" w:lineRule="exact"/>
              <w:jc w:val="left"/>
              <w:rPr>
                <w:rFonts w:hint="eastAsia" w:ascii="宋体" w:hAnsi="宋体" w:cs="仿宋"/>
                <w:b/>
                <w:sz w:val="28"/>
                <w:szCs w:val="28"/>
              </w:rPr>
            </w:pPr>
          </w:p>
        </w:tc>
        <w:tc>
          <w:tcPr>
            <w:tcW w:w="918" w:type="pct"/>
            <w:tcMar>
              <w:top w:w="57" w:type="dxa"/>
              <w:left w:w="28" w:type="dxa"/>
              <w:bottom w:w="57" w:type="dxa"/>
              <w:right w:w="28" w:type="dxa"/>
            </w:tcMar>
            <w:vAlign w:val="center"/>
          </w:tcPr>
          <w:p w14:paraId="4C5F2EA3">
            <w:pPr>
              <w:spacing w:line="360" w:lineRule="exact"/>
              <w:jc w:val="left"/>
              <w:rPr>
                <w:rFonts w:hint="eastAsia" w:ascii="宋体" w:hAnsi="宋体" w:cs="仿宋"/>
                <w:b/>
                <w:sz w:val="28"/>
                <w:szCs w:val="28"/>
              </w:rPr>
            </w:pPr>
          </w:p>
        </w:tc>
      </w:tr>
      <w:tr w14:paraId="4B7780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59CB25E0">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1C10D932">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1A18A571">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65630F85">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1A8DD81D">
            <w:pPr>
              <w:spacing w:line="480" w:lineRule="exact"/>
              <w:rPr>
                <w:rFonts w:hint="eastAsia" w:ascii="宋体" w:hAnsi="宋体" w:cs="仿宋"/>
                <w:sz w:val="28"/>
                <w:szCs w:val="28"/>
              </w:rPr>
            </w:pPr>
          </w:p>
        </w:tc>
      </w:tr>
      <w:tr w14:paraId="2828C9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561" w:type="pct"/>
            <w:tcBorders>
              <w:bottom w:val="single" w:color="auto" w:sz="4" w:space="0"/>
            </w:tcBorders>
            <w:tcMar>
              <w:top w:w="57" w:type="dxa"/>
              <w:left w:w="28" w:type="dxa"/>
              <w:bottom w:w="57" w:type="dxa"/>
              <w:right w:w="28" w:type="dxa"/>
            </w:tcMar>
            <w:vAlign w:val="center"/>
          </w:tcPr>
          <w:p w14:paraId="7C7F7724">
            <w:pPr>
              <w:spacing w:line="480" w:lineRule="exact"/>
              <w:rPr>
                <w:rFonts w:hint="eastAsia" w:ascii="宋体" w:hAnsi="宋体" w:cs="仿宋"/>
                <w:sz w:val="28"/>
                <w:szCs w:val="28"/>
              </w:rPr>
            </w:pPr>
          </w:p>
        </w:tc>
        <w:tc>
          <w:tcPr>
            <w:tcW w:w="1333" w:type="pct"/>
            <w:tcBorders>
              <w:bottom w:val="single" w:color="auto" w:sz="4" w:space="0"/>
            </w:tcBorders>
            <w:tcMar>
              <w:top w:w="57" w:type="dxa"/>
              <w:left w:w="28" w:type="dxa"/>
              <w:bottom w:w="57" w:type="dxa"/>
              <w:right w:w="28" w:type="dxa"/>
            </w:tcMar>
            <w:vAlign w:val="center"/>
          </w:tcPr>
          <w:p w14:paraId="6909CBA9">
            <w:pPr>
              <w:spacing w:line="480" w:lineRule="exact"/>
              <w:rPr>
                <w:rFonts w:hint="eastAsia" w:ascii="宋体" w:hAnsi="宋体" w:cs="仿宋"/>
                <w:sz w:val="28"/>
                <w:szCs w:val="28"/>
              </w:rPr>
            </w:pPr>
          </w:p>
        </w:tc>
        <w:tc>
          <w:tcPr>
            <w:tcW w:w="1045" w:type="pct"/>
            <w:tcBorders>
              <w:bottom w:val="single" w:color="auto" w:sz="4" w:space="0"/>
            </w:tcBorders>
            <w:tcMar>
              <w:top w:w="57" w:type="dxa"/>
              <w:left w:w="28" w:type="dxa"/>
              <w:bottom w:w="57" w:type="dxa"/>
              <w:right w:w="28" w:type="dxa"/>
            </w:tcMar>
            <w:vAlign w:val="center"/>
          </w:tcPr>
          <w:p w14:paraId="4CD2B276">
            <w:pPr>
              <w:spacing w:line="480" w:lineRule="exact"/>
              <w:rPr>
                <w:rFonts w:hint="eastAsia" w:ascii="宋体" w:hAnsi="宋体" w:cs="仿宋"/>
                <w:sz w:val="28"/>
                <w:szCs w:val="28"/>
              </w:rPr>
            </w:pPr>
          </w:p>
        </w:tc>
        <w:tc>
          <w:tcPr>
            <w:tcW w:w="1143" w:type="pct"/>
            <w:tcBorders>
              <w:bottom w:val="single" w:color="auto" w:sz="4" w:space="0"/>
            </w:tcBorders>
            <w:tcMar>
              <w:top w:w="57" w:type="dxa"/>
              <w:left w:w="28" w:type="dxa"/>
              <w:bottom w:w="57" w:type="dxa"/>
              <w:right w:w="28" w:type="dxa"/>
            </w:tcMar>
            <w:vAlign w:val="center"/>
          </w:tcPr>
          <w:p w14:paraId="2A820DD1">
            <w:pPr>
              <w:spacing w:line="480" w:lineRule="exact"/>
              <w:rPr>
                <w:rFonts w:hint="eastAsia" w:ascii="宋体" w:hAnsi="宋体" w:cs="仿宋"/>
                <w:sz w:val="28"/>
                <w:szCs w:val="28"/>
              </w:rPr>
            </w:pPr>
          </w:p>
        </w:tc>
        <w:tc>
          <w:tcPr>
            <w:tcW w:w="918" w:type="pct"/>
            <w:tcBorders>
              <w:bottom w:val="single" w:color="auto" w:sz="4" w:space="0"/>
            </w:tcBorders>
            <w:tcMar>
              <w:top w:w="57" w:type="dxa"/>
              <w:left w:w="28" w:type="dxa"/>
              <w:bottom w:w="57" w:type="dxa"/>
              <w:right w:w="28" w:type="dxa"/>
            </w:tcMar>
            <w:vAlign w:val="center"/>
          </w:tcPr>
          <w:p w14:paraId="4DA1FAF6">
            <w:pPr>
              <w:spacing w:line="480" w:lineRule="exact"/>
              <w:rPr>
                <w:rFonts w:hint="eastAsia" w:ascii="宋体" w:hAnsi="宋体" w:cs="仿宋"/>
                <w:sz w:val="28"/>
                <w:szCs w:val="28"/>
              </w:rPr>
            </w:pPr>
          </w:p>
        </w:tc>
      </w:tr>
      <w:tr w14:paraId="5510FA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39E5D6C5">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40BC3F87">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2CCD41A4">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62F30C26">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207F9F4D">
            <w:pPr>
              <w:spacing w:line="480" w:lineRule="exact"/>
              <w:rPr>
                <w:rFonts w:hint="eastAsia" w:ascii="宋体" w:hAnsi="宋体" w:cs="仿宋"/>
                <w:sz w:val="28"/>
                <w:szCs w:val="28"/>
              </w:rPr>
            </w:pPr>
          </w:p>
        </w:tc>
      </w:tr>
      <w:tr w14:paraId="6D14DF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53C3F175">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4F8D97B0">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665D80E3">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74140573">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4B9E646E">
            <w:pPr>
              <w:spacing w:line="480" w:lineRule="exact"/>
              <w:rPr>
                <w:rFonts w:hint="eastAsia" w:ascii="宋体" w:hAnsi="宋体" w:cs="仿宋"/>
                <w:sz w:val="28"/>
                <w:szCs w:val="28"/>
              </w:rPr>
            </w:pPr>
          </w:p>
        </w:tc>
      </w:tr>
      <w:tr w14:paraId="288931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1" w:type="pct"/>
            <w:tcMar>
              <w:top w:w="57" w:type="dxa"/>
              <w:left w:w="28" w:type="dxa"/>
              <w:bottom w:w="57" w:type="dxa"/>
              <w:right w:w="28" w:type="dxa"/>
            </w:tcMar>
            <w:vAlign w:val="center"/>
          </w:tcPr>
          <w:p w14:paraId="1246DDFC">
            <w:pPr>
              <w:spacing w:line="480" w:lineRule="exact"/>
              <w:rPr>
                <w:rFonts w:hint="eastAsia" w:ascii="宋体" w:hAnsi="宋体" w:cs="仿宋"/>
                <w:sz w:val="28"/>
                <w:szCs w:val="28"/>
              </w:rPr>
            </w:pPr>
          </w:p>
        </w:tc>
        <w:tc>
          <w:tcPr>
            <w:tcW w:w="1333" w:type="pct"/>
            <w:tcMar>
              <w:top w:w="57" w:type="dxa"/>
              <w:left w:w="28" w:type="dxa"/>
              <w:bottom w:w="57" w:type="dxa"/>
              <w:right w:w="28" w:type="dxa"/>
            </w:tcMar>
            <w:vAlign w:val="center"/>
          </w:tcPr>
          <w:p w14:paraId="7376D59E">
            <w:pPr>
              <w:spacing w:line="480" w:lineRule="exact"/>
              <w:rPr>
                <w:rFonts w:hint="eastAsia" w:ascii="宋体" w:hAnsi="宋体" w:cs="仿宋"/>
                <w:sz w:val="28"/>
                <w:szCs w:val="28"/>
              </w:rPr>
            </w:pPr>
          </w:p>
        </w:tc>
        <w:tc>
          <w:tcPr>
            <w:tcW w:w="1045" w:type="pct"/>
            <w:tcMar>
              <w:top w:w="57" w:type="dxa"/>
              <w:left w:w="28" w:type="dxa"/>
              <w:bottom w:w="57" w:type="dxa"/>
              <w:right w:w="28" w:type="dxa"/>
            </w:tcMar>
            <w:vAlign w:val="center"/>
          </w:tcPr>
          <w:p w14:paraId="1ABB1BA0">
            <w:pPr>
              <w:spacing w:line="480" w:lineRule="exact"/>
              <w:rPr>
                <w:rFonts w:hint="eastAsia" w:ascii="宋体" w:hAnsi="宋体" w:cs="仿宋"/>
                <w:sz w:val="28"/>
                <w:szCs w:val="28"/>
              </w:rPr>
            </w:pPr>
          </w:p>
        </w:tc>
        <w:tc>
          <w:tcPr>
            <w:tcW w:w="1143" w:type="pct"/>
            <w:tcMar>
              <w:top w:w="57" w:type="dxa"/>
              <w:left w:w="28" w:type="dxa"/>
              <w:bottom w:w="57" w:type="dxa"/>
              <w:right w:w="28" w:type="dxa"/>
            </w:tcMar>
            <w:vAlign w:val="center"/>
          </w:tcPr>
          <w:p w14:paraId="4D08AFD9">
            <w:pPr>
              <w:spacing w:line="480" w:lineRule="exact"/>
              <w:rPr>
                <w:rFonts w:hint="eastAsia" w:ascii="宋体" w:hAnsi="宋体" w:cs="仿宋"/>
                <w:sz w:val="28"/>
                <w:szCs w:val="28"/>
              </w:rPr>
            </w:pPr>
          </w:p>
        </w:tc>
        <w:tc>
          <w:tcPr>
            <w:tcW w:w="918" w:type="pct"/>
            <w:tcMar>
              <w:top w:w="57" w:type="dxa"/>
              <w:left w:w="28" w:type="dxa"/>
              <w:bottom w:w="57" w:type="dxa"/>
              <w:right w:w="28" w:type="dxa"/>
            </w:tcMar>
            <w:vAlign w:val="center"/>
          </w:tcPr>
          <w:p w14:paraId="5F5999F7">
            <w:pPr>
              <w:spacing w:line="480" w:lineRule="exact"/>
              <w:rPr>
                <w:rFonts w:hint="eastAsia" w:ascii="宋体" w:hAnsi="宋体" w:cs="仿宋"/>
                <w:sz w:val="28"/>
                <w:szCs w:val="28"/>
              </w:rPr>
            </w:pPr>
          </w:p>
        </w:tc>
      </w:tr>
    </w:tbl>
    <w:p w14:paraId="1E28ECF3">
      <w:pPr>
        <w:spacing w:line="400" w:lineRule="atLeast"/>
        <w:rPr>
          <w:rFonts w:hint="eastAsia" w:ascii="宋体" w:hAnsi="宋体" w:cs="宋体"/>
        </w:rPr>
      </w:pPr>
      <w:r>
        <w:rPr>
          <w:rFonts w:hint="eastAsia" w:ascii="宋体" w:hAnsi="宋体" w:cs="宋体"/>
        </w:rPr>
        <w:t>注：</w:t>
      </w:r>
      <w:r>
        <w:rPr>
          <w:rFonts w:hint="eastAsia" w:ascii="宋体" w:hAnsi="宋体" w:cs="宋体"/>
          <w:lang w:val="en-US" w:eastAsia="zh-CN"/>
        </w:rPr>
        <w:t>1.供应商依据</w:t>
      </w:r>
      <w:r>
        <w:rPr>
          <w:rFonts w:hint="eastAsia" w:ascii="宋体" w:hAnsi="宋体" w:cs="宋体"/>
          <w:lang w:eastAsia="zh-CN"/>
        </w:rPr>
        <w:t>“</w:t>
      </w:r>
      <w:r>
        <w:rPr>
          <w:rFonts w:hint="eastAsia" w:ascii="宋体" w:hAnsi="宋体" w:cs="宋体"/>
          <w:lang w:val="en-US" w:eastAsia="zh-CN"/>
        </w:rPr>
        <w:t xml:space="preserve">第三章 </w:t>
      </w:r>
      <w:r>
        <w:rPr>
          <w:rFonts w:hint="eastAsia" w:ascii="宋体" w:hAnsi="宋体" w:cs="宋体"/>
        </w:rPr>
        <w:t>商务要求</w:t>
      </w:r>
      <w:r>
        <w:rPr>
          <w:rFonts w:hint="eastAsia" w:ascii="宋体" w:hAnsi="宋体" w:cs="宋体"/>
          <w:lang w:eastAsia="zh-CN"/>
        </w:rPr>
        <w:t>”</w:t>
      </w:r>
      <w:r>
        <w:rPr>
          <w:rFonts w:hint="eastAsia" w:ascii="宋体" w:hAnsi="宋体" w:cs="宋体"/>
          <w:lang w:val="en-US" w:eastAsia="zh-CN"/>
        </w:rPr>
        <w:t>逐条进行响应，</w:t>
      </w:r>
      <w:r>
        <w:rPr>
          <w:rFonts w:hint="eastAsia" w:ascii="宋体" w:hAnsi="宋体" w:cs="宋体"/>
        </w:rPr>
        <w:t>如有漏报、瞒报</w:t>
      </w:r>
      <w:r>
        <w:rPr>
          <w:rFonts w:hint="eastAsia" w:ascii="宋体" w:hAnsi="宋体" w:cs="宋体"/>
          <w:lang w:eastAsia="zh-CN"/>
        </w:rPr>
        <w:t>磋商文件</w:t>
      </w:r>
      <w:r>
        <w:rPr>
          <w:rFonts w:hint="eastAsia" w:ascii="宋体" w:hAnsi="宋体" w:cs="宋体"/>
        </w:rPr>
        <w:t>所要求的将视为没有实质性响应</w:t>
      </w:r>
      <w:r>
        <w:rPr>
          <w:rFonts w:hint="eastAsia" w:ascii="宋体" w:hAnsi="宋体" w:cs="宋体"/>
          <w:lang w:eastAsia="zh-CN"/>
        </w:rPr>
        <w:t>磋商文件</w:t>
      </w:r>
      <w:r>
        <w:rPr>
          <w:rFonts w:hint="eastAsia" w:ascii="宋体" w:hAnsi="宋体" w:cs="宋体"/>
        </w:rPr>
        <w:t>。</w:t>
      </w:r>
    </w:p>
    <w:p w14:paraId="7A303E61">
      <w:pPr>
        <w:spacing w:line="400" w:lineRule="atLeast"/>
        <w:ind w:firstLine="480" w:firstLineChars="200"/>
        <w:rPr>
          <w:rFonts w:hint="eastAsia" w:ascii="宋体" w:hAnsi="宋体" w:cs="宋体"/>
        </w:rPr>
      </w:pPr>
      <w:r>
        <w:rPr>
          <w:rFonts w:hint="eastAsia" w:ascii="宋体" w:hAnsi="宋体" w:cs="宋体"/>
          <w:lang w:val="en-US" w:eastAsia="zh-CN"/>
        </w:rPr>
        <w:t>2</w:t>
      </w:r>
      <w:r>
        <w:rPr>
          <w:rFonts w:hint="eastAsia" w:ascii="宋体" w:hAnsi="宋体" w:cs="宋体"/>
        </w:rPr>
        <w:t>.须在“说明”栏进行明确说明偏离情况，且偏离情况与实际相符。</w:t>
      </w:r>
    </w:p>
    <w:p w14:paraId="2B489162">
      <w:pPr>
        <w:spacing w:line="400" w:lineRule="atLeast"/>
        <w:ind w:firstLine="480" w:firstLineChars="200"/>
        <w:rPr>
          <w:rFonts w:hint="eastAsia" w:ascii="宋体" w:hAnsi="宋体" w:cs="宋体"/>
        </w:rPr>
      </w:pPr>
      <w:r>
        <w:rPr>
          <w:rFonts w:hint="eastAsia" w:ascii="宋体" w:hAnsi="宋体" w:cs="宋体"/>
          <w:lang w:val="en-US" w:eastAsia="zh-CN"/>
        </w:rPr>
        <w:t>3</w:t>
      </w:r>
      <w:r>
        <w:rPr>
          <w:rFonts w:hint="eastAsia" w:ascii="宋体" w:hAnsi="宋体" w:cs="宋体"/>
        </w:rPr>
        <w:t>.商务要求为实质性要求，不得负偏离。</w:t>
      </w:r>
    </w:p>
    <w:p w14:paraId="058AB32F">
      <w:pPr>
        <w:autoSpaceDE w:val="0"/>
        <w:autoSpaceDN w:val="0"/>
        <w:adjustRightInd w:val="0"/>
        <w:snapToGrid w:val="0"/>
        <w:rPr>
          <w:rFonts w:hint="eastAsia" w:ascii="新宋体" w:hAnsi="新宋体" w:eastAsia="新宋体" w:cs="新宋体"/>
          <w:szCs w:val="24"/>
          <w:lang w:val="zh-CN"/>
        </w:rPr>
      </w:pPr>
    </w:p>
    <w:p w14:paraId="3C042C83">
      <w:pPr>
        <w:autoSpaceDE w:val="0"/>
        <w:autoSpaceDN w:val="0"/>
        <w:adjustRightInd w:val="0"/>
        <w:snapToGrid w:val="0"/>
        <w:rPr>
          <w:rFonts w:hint="eastAsia" w:ascii="新宋体" w:hAnsi="新宋体" w:eastAsia="新宋体" w:cs="新宋体"/>
          <w:szCs w:val="24"/>
          <w:lang w:val="zh-CN"/>
        </w:rPr>
      </w:pPr>
      <w:r>
        <w:rPr>
          <w:rFonts w:hint="eastAsia" w:ascii="新宋体" w:hAnsi="新宋体" w:eastAsia="新宋体" w:cs="新宋体"/>
          <w:szCs w:val="24"/>
          <w:lang w:val="zh-CN"/>
        </w:rPr>
        <w:t>供应商：</w:t>
      </w:r>
      <w:r>
        <w:rPr>
          <w:rFonts w:hint="eastAsia" w:ascii="新宋体" w:hAnsi="新宋体" w:eastAsia="新宋体" w:cs="新宋体"/>
          <w:szCs w:val="24"/>
          <w:u w:val="single"/>
        </w:rPr>
        <w:t xml:space="preserve">                         </w:t>
      </w:r>
      <w:r>
        <w:rPr>
          <w:rFonts w:hint="eastAsia" w:ascii="新宋体" w:hAnsi="新宋体" w:eastAsia="新宋体" w:cs="新宋体"/>
          <w:szCs w:val="24"/>
          <w:lang w:val="zh-CN"/>
        </w:rPr>
        <w:t>（公章）</w:t>
      </w:r>
    </w:p>
    <w:p w14:paraId="6D970D0C">
      <w:pPr>
        <w:autoSpaceDE w:val="0"/>
        <w:autoSpaceDN w:val="0"/>
        <w:adjustRightInd w:val="0"/>
        <w:snapToGrid w:val="0"/>
        <w:rPr>
          <w:rFonts w:hint="eastAsia" w:ascii="新宋体" w:hAnsi="新宋体" w:eastAsia="新宋体" w:cs="新宋体"/>
          <w:szCs w:val="24"/>
          <w:lang w:val="zh-CN"/>
        </w:rPr>
      </w:pPr>
      <w:r>
        <w:rPr>
          <w:rFonts w:hint="eastAsia" w:ascii="新宋体" w:hAnsi="新宋体" w:eastAsia="新宋体" w:cs="新宋体"/>
          <w:szCs w:val="24"/>
          <w:lang w:val="zh-CN"/>
        </w:rPr>
        <w:t>法定代表人</w:t>
      </w:r>
      <w:r>
        <w:rPr>
          <w:rFonts w:hint="eastAsia" w:ascii="新宋体" w:hAnsi="新宋体" w:eastAsia="新宋体" w:cs="新宋体"/>
          <w:szCs w:val="24"/>
        </w:rPr>
        <w:t>/授权代表：</w:t>
      </w:r>
      <w:r>
        <w:rPr>
          <w:rFonts w:hint="eastAsia" w:ascii="新宋体" w:hAnsi="新宋体" w:eastAsia="新宋体" w:cs="新宋体"/>
          <w:szCs w:val="24"/>
          <w:u w:val="single"/>
        </w:rPr>
        <w:t xml:space="preserve">      </w:t>
      </w:r>
      <w:r>
        <w:rPr>
          <w:rFonts w:hint="eastAsia" w:ascii="新宋体" w:hAnsi="新宋体" w:eastAsia="新宋体" w:cs="新宋体"/>
          <w:szCs w:val="24"/>
          <w:lang w:val="zh-CN"/>
        </w:rPr>
        <w:t>（签字或盖章）</w:t>
      </w:r>
    </w:p>
    <w:p w14:paraId="7CB827ED">
      <w:pPr>
        <w:rPr>
          <w:rFonts w:hint="eastAsia" w:asciiTheme="minorEastAsia" w:hAnsiTheme="minorEastAsia" w:cstheme="minorEastAsia"/>
          <w:b/>
          <w:kern w:val="0"/>
          <w:sz w:val="28"/>
        </w:rPr>
        <w:sectPr>
          <w:footerReference r:id="rId11" w:type="default"/>
          <w:pgSz w:w="11910" w:h="16840"/>
          <w:pgMar w:top="1500" w:right="1380" w:bottom="1780" w:left="1580" w:header="0" w:footer="1595" w:gutter="0"/>
          <w:cols w:space="720" w:num="1"/>
        </w:sectPr>
      </w:pPr>
      <w:r>
        <w:rPr>
          <w:rFonts w:hint="eastAsia" w:ascii="新宋体" w:hAnsi="新宋体" w:eastAsia="新宋体" w:cs="新宋体"/>
          <w:szCs w:val="24"/>
        </w:rPr>
        <w:t>日期：</w:t>
      </w:r>
      <w:r>
        <w:rPr>
          <w:rFonts w:hint="eastAsia" w:ascii="新宋体" w:hAnsi="新宋体" w:eastAsia="新宋体" w:cs="新宋体"/>
          <w:szCs w:val="24"/>
          <w:u w:val="single"/>
          <w:lang w:val="zh-CN"/>
        </w:rPr>
        <w:t xml:space="preserve">      </w:t>
      </w:r>
      <w:r>
        <w:rPr>
          <w:rFonts w:hint="eastAsia" w:ascii="新宋体" w:hAnsi="新宋体" w:eastAsia="新宋体" w:cs="新宋体"/>
          <w:szCs w:val="24"/>
          <w:lang w:val="zh-CN"/>
        </w:rPr>
        <w:t xml:space="preserve">年 </w:t>
      </w:r>
      <w:r>
        <w:rPr>
          <w:rFonts w:hint="eastAsia" w:ascii="新宋体" w:hAnsi="新宋体" w:eastAsia="新宋体" w:cs="新宋体"/>
          <w:szCs w:val="24"/>
          <w:u w:val="single"/>
          <w:lang w:val="zh-CN"/>
        </w:rPr>
        <w:t xml:space="preserve">      </w:t>
      </w:r>
      <w:r>
        <w:rPr>
          <w:rFonts w:hint="eastAsia" w:ascii="新宋体" w:hAnsi="新宋体" w:eastAsia="新宋体" w:cs="新宋体"/>
          <w:szCs w:val="24"/>
          <w:lang w:val="zh-CN"/>
        </w:rPr>
        <w:t>月</w:t>
      </w:r>
      <w:r>
        <w:rPr>
          <w:rFonts w:hint="eastAsia" w:ascii="新宋体" w:hAnsi="新宋体" w:eastAsia="新宋体" w:cs="新宋体"/>
          <w:szCs w:val="24"/>
          <w:u w:val="single"/>
          <w:lang w:val="zh-CN"/>
        </w:rPr>
        <w:t xml:space="preserve">      </w:t>
      </w:r>
      <w:r>
        <w:rPr>
          <w:rFonts w:hint="eastAsia" w:ascii="新宋体" w:hAnsi="新宋体" w:eastAsia="新宋体" w:cs="新宋体"/>
          <w:szCs w:val="24"/>
          <w:lang w:val="zh-CN"/>
        </w:rPr>
        <w:t>日</w:t>
      </w:r>
    </w:p>
    <w:p w14:paraId="21C50EE5">
      <w:pPr>
        <w:pStyle w:val="56"/>
        <w:spacing w:line="480" w:lineRule="auto"/>
        <w:ind w:left="0" w:leftChars="0" w:firstLine="0" w:firstLineChars="0"/>
        <w:jc w:val="center"/>
        <w:rPr>
          <w:rFonts w:asciiTheme="minorEastAsia" w:hAnsiTheme="minorEastAsia" w:cstheme="minorEastAsia"/>
          <w:b/>
          <w:color w:val="000000" w:themeColor="text1"/>
          <w14:textFill>
            <w14:solidFill>
              <w14:schemeClr w14:val="tx1"/>
            </w14:solidFill>
          </w14:textFill>
        </w:rPr>
      </w:pPr>
      <w:r>
        <w:rPr>
          <w:rFonts w:hint="eastAsia" w:asciiTheme="minorEastAsia" w:hAnsiTheme="minorEastAsia" w:cstheme="minorEastAsia"/>
          <w:b/>
          <w:color w:val="000000" w:themeColor="text1"/>
          <w14:textFill>
            <w14:solidFill>
              <w14:schemeClr w14:val="tx1"/>
            </w14:solidFill>
          </w14:textFill>
        </w:rPr>
        <w:t>四、响应方案</w:t>
      </w:r>
    </w:p>
    <w:bookmarkEnd w:id="103"/>
    <w:bookmarkEnd w:id="104"/>
    <w:p w14:paraId="158CBB84">
      <w:pPr>
        <w:pStyle w:val="56"/>
        <w:spacing w:line="480" w:lineRule="auto"/>
        <w:ind w:firstLine="0" w:firstLineChars="0"/>
        <w:jc w:val="center"/>
        <w:rPr>
          <w:rFonts w:asciiTheme="minorEastAsia" w:hAnsiTheme="minorEastAsia" w:cstheme="minorEastAsia"/>
          <w:b/>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4E62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5564D79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供应商名称</w:t>
            </w:r>
          </w:p>
        </w:tc>
        <w:tc>
          <w:tcPr>
            <w:tcW w:w="7333" w:type="dxa"/>
            <w:gridSpan w:val="6"/>
            <w:vAlign w:val="center"/>
          </w:tcPr>
          <w:p w14:paraId="6D90939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11FE9A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7E803D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注册地址</w:t>
            </w:r>
          </w:p>
        </w:tc>
        <w:tc>
          <w:tcPr>
            <w:tcW w:w="3698" w:type="dxa"/>
            <w:gridSpan w:val="3"/>
            <w:vAlign w:val="center"/>
          </w:tcPr>
          <w:p w14:paraId="7C18FDB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1BDA3EE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邮政编码</w:t>
            </w:r>
          </w:p>
        </w:tc>
        <w:tc>
          <w:tcPr>
            <w:tcW w:w="2344" w:type="dxa"/>
            <w:vAlign w:val="center"/>
          </w:tcPr>
          <w:p w14:paraId="4F02E68B">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2EDFC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203CC10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联系方式</w:t>
            </w:r>
          </w:p>
        </w:tc>
        <w:tc>
          <w:tcPr>
            <w:tcW w:w="1022" w:type="dxa"/>
            <w:vAlign w:val="center"/>
          </w:tcPr>
          <w:p w14:paraId="7739138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联系人</w:t>
            </w:r>
          </w:p>
        </w:tc>
        <w:tc>
          <w:tcPr>
            <w:tcW w:w="2676" w:type="dxa"/>
            <w:gridSpan w:val="2"/>
            <w:vAlign w:val="center"/>
          </w:tcPr>
          <w:p w14:paraId="4C7E54F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76FB3E2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2344" w:type="dxa"/>
            <w:vAlign w:val="center"/>
          </w:tcPr>
          <w:p w14:paraId="2C8A9A0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027A0C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3AC29306">
            <w:pPr>
              <w:spacing w:line="600" w:lineRule="exact"/>
              <w:rPr>
                <w:rFonts w:asciiTheme="minorEastAsia" w:hAnsiTheme="minorEastAsia" w:cstheme="minorEastAsia"/>
                <w:color w:val="000000" w:themeColor="text1"/>
                <w:szCs w:val="24"/>
                <w14:textFill>
                  <w14:solidFill>
                    <w14:schemeClr w14:val="tx1"/>
                  </w14:solidFill>
                </w14:textFill>
              </w:rPr>
            </w:pPr>
          </w:p>
        </w:tc>
        <w:tc>
          <w:tcPr>
            <w:tcW w:w="1022" w:type="dxa"/>
            <w:vAlign w:val="center"/>
          </w:tcPr>
          <w:p w14:paraId="02AAD0ED">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传真</w:t>
            </w:r>
          </w:p>
        </w:tc>
        <w:tc>
          <w:tcPr>
            <w:tcW w:w="2676" w:type="dxa"/>
            <w:gridSpan w:val="2"/>
            <w:vAlign w:val="center"/>
          </w:tcPr>
          <w:p w14:paraId="0B6D96A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0F5CED4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网址</w:t>
            </w:r>
          </w:p>
        </w:tc>
        <w:tc>
          <w:tcPr>
            <w:tcW w:w="2344" w:type="dxa"/>
            <w:vAlign w:val="center"/>
          </w:tcPr>
          <w:p w14:paraId="17091F54">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4D745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730823A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组织结构</w:t>
            </w:r>
          </w:p>
        </w:tc>
        <w:tc>
          <w:tcPr>
            <w:tcW w:w="7333" w:type="dxa"/>
            <w:gridSpan w:val="6"/>
            <w:vAlign w:val="center"/>
          </w:tcPr>
          <w:p w14:paraId="416D66C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6EE31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05D562F5">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法定代表人</w:t>
            </w:r>
          </w:p>
        </w:tc>
        <w:tc>
          <w:tcPr>
            <w:tcW w:w="1022" w:type="dxa"/>
            <w:vAlign w:val="center"/>
          </w:tcPr>
          <w:p w14:paraId="58EC788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姓名</w:t>
            </w:r>
          </w:p>
        </w:tc>
        <w:tc>
          <w:tcPr>
            <w:tcW w:w="1492" w:type="dxa"/>
            <w:vAlign w:val="center"/>
          </w:tcPr>
          <w:p w14:paraId="3D20606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184" w:type="dxa"/>
            <w:vAlign w:val="center"/>
          </w:tcPr>
          <w:p w14:paraId="31E5A6E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3635" w:type="dxa"/>
            <w:gridSpan w:val="3"/>
            <w:vAlign w:val="center"/>
          </w:tcPr>
          <w:p w14:paraId="056D661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7752F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9D2E7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成立时间</w:t>
            </w:r>
          </w:p>
        </w:tc>
        <w:tc>
          <w:tcPr>
            <w:tcW w:w="2514" w:type="dxa"/>
            <w:gridSpan w:val="2"/>
            <w:vAlign w:val="center"/>
          </w:tcPr>
          <w:p w14:paraId="3196D43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2297" w:type="dxa"/>
            <w:gridSpan w:val="2"/>
            <w:vAlign w:val="center"/>
          </w:tcPr>
          <w:p w14:paraId="444D8AD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员工总人数：</w:t>
            </w:r>
          </w:p>
        </w:tc>
        <w:tc>
          <w:tcPr>
            <w:tcW w:w="2522" w:type="dxa"/>
            <w:gridSpan w:val="2"/>
            <w:vAlign w:val="center"/>
          </w:tcPr>
          <w:p w14:paraId="57D70A7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p>
        </w:tc>
      </w:tr>
      <w:tr w14:paraId="1B43A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7E961383">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注册资金</w:t>
            </w:r>
          </w:p>
        </w:tc>
        <w:tc>
          <w:tcPr>
            <w:tcW w:w="7333" w:type="dxa"/>
            <w:gridSpan w:val="6"/>
            <w:vAlign w:val="center"/>
          </w:tcPr>
          <w:p w14:paraId="10A255D1">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1587B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2F5B9BA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开户银行</w:t>
            </w:r>
          </w:p>
        </w:tc>
        <w:tc>
          <w:tcPr>
            <w:tcW w:w="7333" w:type="dxa"/>
            <w:gridSpan w:val="6"/>
            <w:vAlign w:val="center"/>
          </w:tcPr>
          <w:p w14:paraId="3B3B300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51E9B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96A9AA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账号</w:t>
            </w:r>
          </w:p>
        </w:tc>
        <w:tc>
          <w:tcPr>
            <w:tcW w:w="7333" w:type="dxa"/>
            <w:gridSpan w:val="6"/>
            <w:vAlign w:val="center"/>
          </w:tcPr>
          <w:p w14:paraId="3952F343">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44CB1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59A1AFD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经营范围</w:t>
            </w:r>
          </w:p>
        </w:tc>
        <w:tc>
          <w:tcPr>
            <w:tcW w:w="7333" w:type="dxa"/>
            <w:gridSpan w:val="6"/>
            <w:vAlign w:val="center"/>
          </w:tcPr>
          <w:p w14:paraId="0FAA4CFD">
            <w:pPr>
              <w:autoSpaceDE w:val="0"/>
              <w:autoSpaceDN w:val="0"/>
              <w:adjustRightInd w:val="0"/>
              <w:spacing w:line="600" w:lineRule="exact"/>
              <w:rPr>
                <w:rFonts w:asciiTheme="minorEastAsia" w:hAnsiTheme="minorEastAsia" w:cstheme="minorEastAsia"/>
                <w:b/>
                <w:bCs/>
                <w:color w:val="000000" w:themeColor="text1"/>
                <w:szCs w:val="24"/>
                <w14:textFill>
                  <w14:solidFill>
                    <w14:schemeClr w14:val="tx1"/>
                  </w14:solidFill>
                </w14:textFill>
              </w:rPr>
            </w:pPr>
          </w:p>
        </w:tc>
      </w:tr>
      <w:tr w14:paraId="10B76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54CCD78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备注</w:t>
            </w:r>
          </w:p>
        </w:tc>
        <w:tc>
          <w:tcPr>
            <w:tcW w:w="7333" w:type="dxa"/>
            <w:gridSpan w:val="6"/>
          </w:tcPr>
          <w:p w14:paraId="7D57BD0E">
            <w:pPr>
              <w:autoSpaceDE w:val="0"/>
              <w:autoSpaceDN w:val="0"/>
              <w:adjustRightInd w:val="0"/>
              <w:spacing w:line="600" w:lineRule="exact"/>
              <w:jc w:val="left"/>
              <w:rPr>
                <w:rFonts w:asciiTheme="minorEastAsia" w:hAnsiTheme="minorEastAsia" w:cstheme="minorEastAsia"/>
                <w:color w:val="000000" w:themeColor="text1"/>
                <w:szCs w:val="24"/>
                <w14:textFill>
                  <w14:solidFill>
                    <w14:schemeClr w14:val="tx1"/>
                  </w14:solidFill>
                </w14:textFill>
              </w:rPr>
            </w:pPr>
          </w:p>
        </w:tc>
      </w:tr>
    </w:tbl>
    <w:p w14:paraId="686DB70C">
      <w:pP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br w:type="page"/>
      </w:r>
    </w:p>
    <w:p w14:paraId="05950A2B">
      <w:pPr>
        <w:pStyle w:val="56"/>
        <w:spacing w:line="480" w:lineRule="auto"/>
        <w:ind w:firstLine="241" w:firstLineChars="100"/>
        <w:jc w:val="center"/>
        <w:rPr>
          <w:rFonts w:asciiTheme="minorEastAsia" w:hAnsiTheme="minorEastAsia" w:cstheme="minorEastAsia"/>
          <w:b/>
          <w:bCs/>
          <w:color w:val="000000" w:themeColor="text1"/>
          <w:sz w:val="24"/>
          <w:szCs w:val="24"/>
          <w14:textFill>
            <w14:solidFill>
              <w14:schemeClr w14:val="tx1"/>
            </w14:solidFill>
          </w14:textFill>
        </w:rPr>
      </w:pPr>
      <w:r>
        <w:rPr>
          <w:rFonts w:hint="eastAsia" w:asciiTheme="minorEastAsia" w:hAnsiTheme="minorEastAsia" w:cstheme="minorEastAsia"/>
          <w:b/>
          <w:bCs/>
          <w:color w:val="000000" w:themeColor="text1"/>
          <w:sz w:val="24"/>
          <w:szCs w:val="24"/>
          <w14:textFill>
            <w14:solidFill>
              <w14:schemeClr w14:val="tx1"/>
            </w14:solidFill>
          </w14:textFill>
        </w:rPr>
        <w:t>2、投标方案</w:t>
      </w:r>
    </w:p>
    <w:p w14:paraId="554AFD60">
      <w:pPr>
        <w:pStyle w:val="56"/>
        <w:spacing w:line="480" w:lineRule="auto"/>
        <w:ind w:firstLine="240" w:firstLineChars="100"/>
        <w:rPr>
          <w:rFonts w:hint="default" w:asciiTheme="minorEastAsia" w:hAnsi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包含但不限于以下内容：</w:t>
      </w:r>
    </w:p>
    <w:p w14:paraId="270EAC44">
      <w:pPr>
        <w:pStyle w:val="56"/>
        <w:numPr>
          <w:ilvl w:val="0"/>
          <w:numId w:val="5"/>
        </w:numPr>
        <w:spacing w:line="480" w:lineRule="auto"/>
        <w:ind w:firstLine="240" w:firstLineChars="100"/>
        <w:rPr>
          <w:rFonts w:hint="eastAsia"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针对本项目的理解</w:t>
      </w:r>
    </w:p>
    <w:p w14:paraId="6BF70E54">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工作方案</w:t>
      </w:r>
    </w:p>
    <w:p w14:paraId="1128425B">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成果文件的质量保证措施</w:t>
      </w:r>
    </w:p>
    <w:p w14:paraId="4C331008">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工作进度与计划</w:t>
      </w:r>
    </w:p>
    <w:p w14:paraId="370C4ABF">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拟派本项目项目负责人</w:t>
      </w:r>
    </w:p>
    <w:p w14:paraId="563923BE">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拟派专职技术负责人</w:t>
      </w:r>
    </w:p>
    <w:p w14:paraId="781EF5C3">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项目专业技术团队配置</w:t>
      </w:r>
    </w:p>
    <w:p w14:paraId="5EE38BA9">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涉密及质量专职人员</w:t>
      </w:r>
    </w:p>
    <w:p w14:paraId="0DFEE767">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lang w:eastAsia="zh-CN"/>
          <w14:textFill>
            <w14:solidFill>
              <w14:schemeClr w14:val="tx1"/>
            </w14:solidFill>
          </w14:textFill>
        </w:rPr>
        <w:t>修改方案及违约承诺</w:t>
      </w:r>
    </w:p>
    <w:p w14:paraId="514C1F6B">
      <w:pPr>
        <w:pStyle w:val="56"/>
        <w:numPr>
          <w:ilvl w:val="0"/>
          <w:numId w:val="5"/>
        </w:numPr>
        <w:spacing w:line="480" w:lineRule="auto"/>
        <w:ind w:firstLine="240" w:firstLineChars="100"/>
        <w:rPr>
          <w:rFonts w:asciiTheme="minorEastAsia" w:hAnsi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cstheme="minorEastAsia"/>
          <w:color w:val="000000" w:themeColor="text1"/>
          <w:sz w:val="24"/>
          <w:szCs w:val="24"/>
          <w:highlight w:val="none"/>
          <w14:textFill>
            <w14:solidFill>
              <w14:schemeClr w14:val="tx1"/>
            </w14:solidFill>
          </w14:textFill>
        </w:rPr>
        <w:t>初设测量设备及检测设备配置</w:t>
      </w:r>
    </w:p>
    <w:p w14:paraId="1B8E75C0">
      <w:pPr>
        <w:pStyle w:val="56"/>
        <w:spacing w:line="360" w:lineRule="auto"/>
        <w:ind w:firstLine="174" w:firstLineChars="62"/>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br w:type="page"/>
      </w:r>
    </w:p>
    <w:p w14:paraId="2951A217">
      <w:pPr>
        <w:numPr>
          <w:ilvl w:val="0"/>
          <w:numId w:val="6"/>
        </w:numPr>
        <w:jc w:val="center"/>
        <w:rPr>
          <w:rFonts w:asciiTheme="minorEastAsia" w:hAnsiTheme="minorEastAsia" w:cstheme="minorEastAsia"/>
          <w:b/>
          <w:bCs/>
          <w:color w:val="000000" w:themeColor="text1"/>
          <w:szCs w:val="28"/>
          <w14:textFill>
            <w14:solidFill>
              <w14:schemeClr w14:val="tx1"/>
            </w14:solidFill>
          </w14:textFill>
        </w:rPr>
      </w:pPr>
      <w:bookmarkStart w:id="111" w:name="_Toc31350"/>
      <w:bookmarkStart w:id="112" w:name="_Toc458617499"/>
      <w:bookmarkStart w:id="113" w:name="_Toc6831"/>
      <w:r>
        <w:rPr>
          <w:rFonts w:hint="eastAsia" w:asciiTheme="minorEastAsia" w:hAnsiTheme="minorEastAsia" w:cstheme="minorEastAsia"/>
          <w:b/>
          <w:bCs/>
          <w:color w:val="000000" w:themeColor="text1"/>
          <w:szCs w:val="28"/>
          <w14:textFill>
            <w14:solidFill>
              <w14:schemeClr w14:val="tx1"/>
            </w14:solidFill>
          </w14:textFill>
        </w:rPr>
        <w:t>类似项目业绩</w:t>
      </w:r>
    </w:p>
    <w:p w14:paraId="6E718DD1">
      <w:pPr>
        <w:rPr>
          <w:rFonts w:asciiTheme="minorEastAsia" w:hAnsiTheme="minorEastAsia" w:cstheme="minorEastAsia"/>
          <w:b/>
          <w:bCs/>
          <w:color w:val="000000" w:themeColor="text1"/>
          <w:szCs w:val="28"/>
          <w14:textFill>
            <w14:solidFill>
              <w14:schemeClr w14:val="tx1"/>
            </w14:solidFill>
          </w14:textFill>
        </w:rPr>
      </w:pPr>
    </w:p>
    <w:p w14:paraId="00AB6212">
      <w:pPr>
        <w:rPr>
          <w:rFonts w:asciiTheme="minorEastAsia" w:hAnsiTheme="minorEastAsia" w:cstheme="minorEastAsia"/>
          <w:b/>
          <w:bCs/>
          <w:color w:val="000000" w:themeColor="text1"/>
          <w:szCs w:val="28"/>
          <w14:textFill>
            <w14:solidFill>
              <w14:schemeClr w14:val="tx1"/>
            </w14:solidFill>
          </w14:textFill>
        </w:rPr>
      </w:pPr>
    </w:p>
    <w:p w14:paraId="5734BBCA">
      <w:pPr>
        <w:rPr>
          <w:rFonts w:asciiTheme="minorEastAsia" w:hAnsiTheme="minorEastAsia" w:cstheme="minorEastAsia"/>
          <w:b/>
          <w:bCs/>
          <w:color w:val="000000" w:themeColor="text1"/>
          <w:szCs w:val="28"/>
          <w14:textFill>
            <w14:solidFill>
              <w14:schemeClr w14:val="tx1"/>
            </w14:solidFill>
          </w14:textFill>
        </w:rPr>
      </w:pPr>
    </w:p>
    <w:bookmarkEnd w:id="105"/>
    <w:bookmarkEnd w:id="106"/>
    <w:bookmarkEnd w:id="107"/>
    <w:bookmarkEnd w:id="108"/>
    <w:bookmarkEnd w:id="109"/>
    <w:bookmarkEnd w:id="110"/>
    <w:bookmarkEnd w:id="111"/>
    <w:bookmarkEnd w:id="112"/>
    <w:bookmarkEnd w:id="113"/>
    <w:p w14:paraId="738E2613">
      <w:pPr>
        <w:spacing w:line="360" w:lineRule="auto"/>
        <w:rPr>
          <w:rFonts w:hint="eastAsia" w:asciiTheme="minorEastAsia" w:hAnsiTheme="minorEastAsia" w:cstheme="minorEastAsia"/>
          <w:b/>
          <w:bCs/>
          <w:color w:val="000000" w:themeColor="text1"/>
          <w:szCs w:val="28"/>
          <w14:textFill>
            <w14:solidFill>
              <w14:schemeClr w14:val="tx1"/>
            </w14:solidFill>
          </w14:textFill>
        </w:rPr>
      </w:pPr>
      <w:bookmarkStart w:id="114" w:name="_Toc458617748"/>
    </w:p>
    <w:p w14:paraId="66B3FF3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3B4801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F93159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8A353D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92C03DE">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AFF9BF0">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C1227F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CA8077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3CF3BD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352CF2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5CF1553">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F6E249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E79E969">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0696CD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9798B2">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F871A4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4C4E69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758B5E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95AD5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2E1C2AD">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7D0D57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D6433C0">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72964C2">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8DABF7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9EF4CA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4CE1DDB">
      <w:pPr>
        <w:numPr>
          <w:ilvl w:val="0"/>
          <w:numId w:val="0"/>
        </w:numPr>
        <w:jc w:val="center"/>
        <w:rPr>
          <w:rFonts w:hint="eastAsia" w:asciiTheme="minorEastAsia" w:hAnsiTheme="minorEastAsia" w:cstheme="minorEastAsia"/>
          <w:b/>
          <w:bCs/>
          <w:color w:val="000000" w:themeColor="text1"/>
          <w:szCs w:val="28"/>
          <w:lang w:val="en-US" w:eastAsia="zh-CN"/>
          <w14:textFill>
            <w14:solidFill>
              <w14:schemeClr w14:val="tx1"/>
            </w14:solidFill>
          </w14:textFill>
        </w:rPr>
      </w:pPr>
      <w:r>
        <w:rPr>
          <w:rFonts w:hint="eastAsia" w:asciiTheme="minorEastAsia" w:hAnsiTheme="minorEastAsia" w:cstheme="minorEastAsia"/>
          <w:b/>
          <w:bCs/>
          <w:color w:val="000000" w:themeColor="text1"/>
          <w:szCs w:val="28"/>
          <w:lang w:val="en-US" w:eastAsia="zh-CN"/>
          <w14:textFill>
            <w14:solidFill>
              <w14:schemeClr w14:val="tx1"/>
            </w14:solidFill>
          </w14:textFill>
        </w:rPr>
        <w:t>4、供应商认为有必要补充说明的事宜</w:t>
      </w:r>
    </w:p>
    <w:p w14:paraId="05F62723">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7FF3BA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33AC3D3">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C000E49">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97C4D0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62DD9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ED3CA6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F4755C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133D8D4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2EDD3BD">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A43B1C3">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B473CB3">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794F10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6C6C960">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9D351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5167F6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456B61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33B777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171C709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116121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1DAE601E">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5937BE">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34117A2">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FC9C20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08533F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DE6D6D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3F7B08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3BE756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EE651D">
      <w:pPr>
        <w:spacing w:line="360" w:lineRule="auto"/>
        <w:rPr>
          <w:rFonts w:asciiTheme="minorEastAsia" w:hAnsiTheme="minorEastAsia" w:cstheme="minorEastAsia"/>
          <w:b/>
          <w:bCs/>
          <w:color w:val="000000" w:themeColor="text1"/>
          <w:kern w:val="0"/>
          <w:sz w:val="28"/>
          <w:szCs w:val="28"/>
          <w:highlight w:val="none"/>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附件一</w:t>
      </w:r>
      <w:r>
        <w:rPr>
          <w:rFonts w:hint="eastAsia" w:asciiTheme="minorEastAsia" w:hAnsiTheme="minorEastAsia" w:cstheme="minorEastAsia"/>
          <w:b/>
          <w:bCs/>
          <w:color w:val="000000" w:themeColor="text1"/>
          <w:szCs w:val="28"/>
          <w:highlight w:val="none"/>
          <w14:textFill>
            <w14:solidFill>
              <w14:schemeClr w14:val="tx1"/>
            </w14:solidFill>
          </w14:textFill>
        </w:rPr>
        <w:t>：《</w:t>
      </w:r>
      <w:r>
        <w:rPr>
          <w:rFonts w:asciiTheme="minorEastAsia" w:hAnsiTheme="minorEastAsia" w:cstheme="minorEastAsia"/>
          <w:b/>
          <w:bCs/>
          <w:color w:val="000000" w:themeColor="text1"/>
          <w:sz w:val="28"/>
          <w:szCs w:val="28"/>
          <w:highlight w:val="none"/>
          <w14:textFill>
            <w14:solidFill>
              <w14:schemeClr w14:val="tx1"/>
            </w14:solidFill>
          </w14:textFill>
        </w:rPr>
        <w:t>中小企业声明函</w:t>
      </w:r>
      <w:r>
        <w:rPr>
          <w:rFonts w:hint="eastAsia" w:asciiTheme="minorEastAsia" w:hAnsiTheme="minorEastAsia" w:cstheme="minorEastAsia"/>
          <w:b/>
          <w:bCs/>
          <w:color w:val="000000" w:themeColor="text1"/>
          <w:szCs w:val="28"/>
          <w:highlight w:val="none"/>
          <w14:textFill>
            <w14:solidFill>
              <w14:schemeClr w14:val="tx1"/>
            </w14:solidFill>
          </w14:textFill>
        </w:rPr>
        <w:t>》</w:t>
      </w:r>
      <w:bookmarkEnd w:id="114"/>
    </w:p>
    <w:p w14:paraId="143200F1">
      <w:pPr>
        <w:spacing w:line="360" w:lineRule="auto"/>
        <w:ind w:firstLine="562" w:firstLineChars="200"/>
        <w:jc w:val="center"/>
        <w:rPr>
          <w:rFonts w:hint="eastAsia" w:asciiTheme="minorEastAsia" w:hAnsiTheme="minorEastAsia" w:cstheme="minorEastAsia"/>
          <w:b/>
          <w:bCs/>
          <w:spacing w:val="6"/>
          <w:szCs w:val="24"/>
          <w:highlight w:val="none"/>
        </w:rPr>
      </w:pPr>
      <w:r>
        <w:rPr>
          <w:rFonts w:asciiTheme="minorEastAsia" w:hAnsiTheme="minorEastAsia" w:cstheme="minorEastAsia"/>
          <w:b/>
          <w:bCs/>
          <w:sz w:val="28"/>
          <w:szCs w:val="28"/>
          <w:highlight w:val="none"/>
        </w:rPr>
        <w:t>中小企业声明函</w:t>
      </w:r>
    </w:p>
    <w:p w14:paraId="2E37B793">
      <w:pPr>
        <w:spacing w:line="360" w:lineRule="auto"/>
        <w:ind w:firstLine="504" w:firstLineChars="200"/>
        <w:rPr>
          <w:rFonts w:hint="eastAsia" w:asciiTheme="minorEastAsia" w:hAnsiTheme="minorEastAsia" w:cstheme="minorEastAsia"/>
          <w:spacing w:val="6"/>
          <w:szCs w:val="24"/>
          <w:highlight w:val="red"/>
        </w:rPr>
      </w:pPr>
    </w:p>
    <w:p w14:paraId="5BD950CE">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本公司（联合体）郑重声明，根据《政府采购促进中小企业发展管理办法》（财库﹝2020﹞46号）的规定，本公司参加</w:t>
      </w:r>
      <w:r>
        <w:rPr>
          <w:rFonts w:hint="eastAsia" w:ascii="宋体" w:hAnsi="宋体" w:eastAsia="宋体" w:cs="宋体"/>
          <w:spacing w:val="11"/>
          <w:kern w:val="0"/>
          <w:sz w:val="24"/>
          <w:szCs w:val="24"/>
          <w:u w:val="single"/>
        </w:rPr>
        <w:t>（单位名称）</w:t>
      </w:r>
      <w:r>
        <w:rPr>
          <w:rFonts w:hint="eastAsia" w:ascii="宋体" w:hAnsi="宋体" w:eastAsia="宋体" w:cs="宋体"/>
          <w:spacing w:val="11"/>
          <w:kern w:val="0"/>
          <w:sz w:val="24"/>
          <w:szCs w:val="24"/>
        </w:rPr>
        <w:t>的</w:t>
      </w:r>
      <w:r>
        <w:rPr>
          <w:rFonts w:hint="eastAsia" w:ascii="宋体" w:hAnsi="宋体" w:eastAsia="宋体" w:cs="宋体"/>
          <w:spacing w:val="11"/>
          <w:kern w:val="0"/>
          <w:sz w:val="24"/>
          <w:szCs w:val="24"/>
          <w:u w:val="single"/>
        </w:rPr>
        <w:t>（项目名称）</w:t>
      </w:r>
      <w:r>
        <w:rPr>
          <w:rFonts w:hint="eastAsia" w:ascii="宋体" w:hAnsi="宋体" w:eastAsia="宋体" w:cs="宋体"/>
          <w:spacing w:val="11"/>
          <w:kern w:val="0"/>
          <w:sz w:val="24"/>
          <w:szCs w:val="24"/>
        </w:rPr>
        <w:t>采购活动，服务全部由符合政策要求的中小企业承接。相关企业的具体情况如下：</w:t>
      </w:r>
    </w:p>
    <w:p w14:paraId="7F5245DC">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1.</w:t>
      </w:r>
      <w:r>
        <w:rPr>
          <w:rFonts w:hint="eastAsia" w:ascii="宋体" w:hAnsi="宋体" w:eastAsia="宋体" w:cs="宋体"/>
          <w:spacing w:val="11"/>
          <w:kern w:val="0"/>
          <w:sz w:val="24"/>
          <w:szCs w:val="24"/>
          <w:u w:val="single"/>
        </w:rPr>
        <w:t xml:space="preserve">（标的名称） </w:t>
      </w:r>
      <w:r>
        <w:rPr>
          <w:rFonts w:hint="eastAsia" w:ascii="宋体" w:hAnsi="宋体" w:eastAsia="宋体" w:cs="宋体"/>
          <w:spacing w:val="11"/>
          <w:kern w:val="0"/>
          <w:sz w:val="24"/>
          <w:szCs w:val="24"/>
        </w:rPr>
        <w:t>，属于</w:t>
      </w:r>
      <w:r>
        <w:rPr>
          <w:rFonts w:hint="eastAsia" w:ascii="宋体" w:hAnsi="宋体" w:eastAsia="宋体" w:cs="宋体"/>
          <w:spacing w:val="11"/>
          <w:kern w:val="0"/>
          <w:sz w:val="24"/>
          <w:szCs w:val="24"/>
          <w:u w:val="single"/>
        </w:rPr>
        <w:t>（采购文件中明确的所属行业）</w:t>
      </w:r>
      <w:r>
        <w:rPr>
          <w:rFonts w:hint="eastAsia" w:ascii="宋体" w:hAnsi="宋体" w:eastAsia="宋体" w:cs="宋体"/>
          <w:spacing w:val="11"/>
          <w:kern w:val="0"/>
          <w:sz w:val="24"/>
          <w:szCs w:val="24"/>
        </w:rPr>
        <w:t>；承建（承接）企业为</w:t>
      </w:r>
      <w:r>
        <w:rPr>
          <w:rFonts w:hint="eastAsia" w:ascii="宋体" w:hAnsi="宋体" w:eastAsia="宋体" w:cs="宋体"/>
          <w:spacing w:val="11"/>
          <w:kern w:val="0"/>
          <w:sz w:val="24"/>
          <w:szCs w:val="24"/>
          <w:u w:val="single"/>
        </w:rPr>
        <w:t>（企业名称）</w:t>
      </w:r>
      <w:r>
        <w:rPr>
          <w:rFonts w:hint="eastAsia" w:ascii="宋体" w:hAnsi="宋体" w:eastAsia="宋体" w:cs="宋体"/>
          <w:spacing w:val="11"/>
          <w:kern w:val="0"/>
          <w:sz w:val="24"/>
          <w:szCs w:val="24"/>
        </w:rPr>
        <w:t>，从业人员</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人，营业收入为</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万元，资产总额为</w:t>
      </w:r>
      <w:r>
        <w:rPr>
          <w:rFonts w:hint="eastAsia" w:ascii="宋体" w:hAnsi="宋体" w:eastAsia="宋体" w:cs="宋体"/>
          <w:spacing w:val="11"/>
          <w:kern w:val="0"/>
          <w:sz w:val="24"/>
          <w:szCs w:val="24"/>
          <w:u w:val="single"/>
        </w:rPr>
        <w:t xml:space="preserve">   </w:t>
      </w:r>
      <w:r>
        <w:rPr>
          <w:rFonts w:hint="eastAsia" w:ascii="宋体" w:hAnsi="宋体" w:eastAsia="宋体" w:cs="宋体"/>
          <w:spacing w:val="11"/>
          <w:kern w:val="0"/>
          <w:sz w:val="24"/>
          <w:szCs w:val="24"/>
        </w:rPr>
        <w:t>万元属于</w:t>
      </w:r>
      <w:r>
        <w:rPr>
          <w:rFonts w:hint="eastAsia" w:ascii="宋体" w:hAnsi="宋体" w:eastAsia="宋体" w:cs="宋体"/>
          <w:spacing w:val="11"/>
          <w:kern w:val="0"/>
          <w:sz w:val="24"/>
          <w:szCs w:val="24"/>
          <w:u w:val="single"/>
        </w:rPr>
        <w:t>（中型企业、小型企业、微型企业）</w:t>
      </w:r>
      <w:r>
        <w:rPr>
          <w:rFonts w:hint="eastAsia" w:ascii="宋体" w:hAnsi="宋体" w:eastAsia="宋体" w:cs="宋体"/>
          <w:spacing w:val="11"/>
          <w:kern w:val="0"/>
          <w:sz w:val="24"/>
          <w:szCs w:val="24"/>
        </w:rPr>
        <w:t>；</w:t>
      </w:r>
    </w:p>
    <w:p w14:paraId="62A99439">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w:t>
      </w:r>
    </w:p>
    <w:p w14:paraId="48E003F4">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以上企业，不属于大企业的分支机构，不存在控股股东为大企业的情形，也不存在与大企业的负责人为同一人的情形。</w:t>
      </w:r>
    </w:p>
    <w:p w14:paraId="30AD5598">
      <w:pPr>
        <w:pStyle w:val="10"/>
        <w:spacing w:line="500" w:lineRule="exact"/>
        <w:ind w:firstLine="524"/>
        <w:rPr>
          <w:rFonts w:hint="eastAsia" w:ascii="宋体" w:hAnsi="宋体" w:eastAsia="宋体" w:cs="宋体"/>
          <w:spacing w:val="11"/>
          <w:kern w:val="0"/>
          <w:sz w:val="24"/>
          <w:szCs w:val="24"/>
        </w:rPr>
      </w:pPr>
      <w:r>
        <w:rPr>
          <w:rFonts w:hint="eastAsia" w:ascii="宋体" w:hAnsi="宋体" w:eastAsia="宋体" w:cs="宋体"/>
          <w:spacing w:val="11"/>
          <w:kern w:val="0"/>
          <w:sz w:val="24"/>
          <w:szCs w:val="24"/>
        </w:rPr>
        <w:t>本企业对上述声明内容的真实性负责。如有虚假，将依法承担相应责任。</w:t>
      </w:r>
    </w:p>
    <w:p w14:paraId="17F31E61">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 xml:space="preserve"> </w:t>
      </w:r>
    </w:p>
    <w:p w14:paraId="61E7CBF6">
      <w:pPr>
        <w:pStyle w:val="10"/>
        <w:spacing w:line="500" w:lineRule="exact"/>
        <w:ind w:firstLine="0"/>
        <w:rPr>
          <w:rFonts w:ascii="宋体" w:hAnsi="宋体" w:cs="宋体"/>
          <w:spacing w:val="11"/>
          <w:kern w:val="0"/>
          <w:sz w:val="24"/>
          <w:szCs w:val="24"/>
        </w:rPr>
      </w:pPr>
    </w:p>
    <w:p w14:paraId="41EF39F2">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51376D5">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75235371">
      <w:pPr>
        <w:pStyle w:val="13"/>
        <w:rPr>
          <w:rFonts w:ascii="宋体" w:hAnsi="宋体" w:eastAsia="宋体" w:cstheme="minorEastAsia"/>
          <w:color w:val="000000" w:themeColor="text1"/>
          <w:kern w:val="0"/>
          <w:u w:val="single"/>
          <w14:textFill>
            <w14:solidFill>
              <w14:schemeClr w14:val="tx1"/>
            </w14:solidFill>
          </w14:textFill>
        </w:rPr>
      </w:pPr>
    </w:p>
    <w:p w14:paraId="19173ED3">
      <w:pPr>
        <w:rPr>
          <w:rFonts w:ascii="宋体" w:hAnsi="宋体" w:eastAsia="宋体" w:cstheme="minorEastAsia"/>
          <w:color w:val="000000" w:themeColor="text1"/>
          <w:kern w:val="0"/>
          <w:u w:val="single"/>
          <w14:textFill>
            <w14:solidFill>
              <w14:schemeClr w14:val="tx1"/>
            </w14:solidFill>
          </w14:textFill>
        </w:rPr>
      </w:pPr>
    </w:p>
    <w:p w14:paraId="4FD92846">
      <w:pPr>
        <w:pStyle w:val="10"/>
        <w:spacing w:line="500" w:lineRule="exact"/>
        <w:ind w:firstLine="0"/>
        <w:rPr>
          <w:rFonts w:ascii="宋体" w:hAnsi="宋体" w:cs="宋体"/>
          <w:spacing w:val="11"/>
          <w:kern w:val="0"/>
          <w:sz w:val="24"/>
          <w:szCs w:val="24"/>
        </w:rPr>
      </w:pPr>
    </w:p>
    <w:p w14:paraId="0267DFEE">
      <w:pPr>
        <w:pStyle w:val="10"/>
        <w:spacing w:line="500" w:lineRule="exact"/>
        <w:ind w:firstLine="0"/>
        <w:rPr>
          <w:rFonts w:ascii="宋体" w:hAnsi="宋体" w:cs="宋体"/>
          <w:spacing w:val="11"/>
          <w:kern w:val="0"/>
          <w:sz w:val="24"/>
          <w:szCs w:val="24"/>
        </w:rPr>
      </w:pPr>
      <w:r>
        <w:rPr>
          <w:rFonts w:hint="eastAsia" w:ascii="宋体" w:hAnsi="宋体" w:cs="宋体"/>
          <w:spacing w:val="11"/>
          <w:kern w:val="0"/>
          <w:sz w:val="24"/>
          <w:szCs w:val="24"/>
        </w:rPr>
        <w:t>备注：1、中小企业参加政府采购活动，应当按照《政府采购促进中小企业发展管理办法》（财库〔2020〕46号）规定和《中小企业划型标准规定》（工信部联企业〔2011〕300号），如实填写并提交本《中小企业声明函》。</w:t>
      </w:r>
    </w:p>
    <w:p w14:paraId="50F282C1">
      <w:pPr>
        <w:pStyle w:val="10"/>
        <w:numPr>
          <w:ilvl w:val="0"/>
          <w:numId w:val="7"/>
        </w:numPr>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从业人员、营业收入、资产总额填报上一年度数据，无上一年度数据的新成立企业可不填报。</w:t>
      </w:r>
    </w:p>
    <w:p w14:paraId="5351DC80">
      <w:pPr>
        <w:pStyle w:val="10"/>
        <w:numPr>
          <w:ilvl w:val="0"/>
          <w:numId w:val="0"/>
        </w:numPr>
        <w:spacing w:line="500" w:lineRule="exact"/>
        <w:rPr>
          <w:rFonts w:ascii="宋体" w:hAnsi="宋体" w:cstheme="minorEastAsia"/>
          <w:spacing w:val="6"/>
          <w:sz w:val="24"/>
        </w:rPr>
        <w:sectPr>
          <w:headerReference r:id="rId12" w:type="default"/>
          <w:footerReference r:id="rId13" w:type="default"/>
          <w:pgSz w:w="11910" w:h="16840"/>
          <w:pgMar w:top="1500" w:right="1380" w:bottom="1780" w:left="1580" w:header="0" w:footer="1595" w:gutter="0"/>
          <w:pgNumType w:fmt="decimal"/>
          <w:cols w:space="720" w:num="1"/>
        </w:sectPr>
      </w:pPr>
      <w:r>
        <w:rPr>
          <w:rFonts w:hint="eastAsia" w:ascii="宋体" w:hAnsi="宋体" w:cs="宋体"/>
          <w:b/>
          <w:bCs/>
          <w:spacing w:val="11"/>
          <w:sz w:val="24"/>
        </w:rPr>
        <w:br w:type="page"/>
      </w:r>
    </w:p>
    <w:p w14:paraId="69D45EBD">
      <w:pPr>
        <w:tabs>
          <w:tab w:val="left" w:pos="2340"/>
        </w:tabs>
        <w:rPr>
          <w:rFonts w:asciiTheme="minorEastAsia" w:hAnsiTheme="minorEastAsia" w:cstheme="minorEastAsia"/>
          <w:b/>
          <w:color w:val="000000" w:themeColor="text1"/>
          <w:spacing w:val="6"/>
          <w:szCs w:val="24"/>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附件二：《残疾人福利性单位声明函》</w:t>
      </w:r>
      <w:bookmarkStart w:id="115" w:name="OLE_LINK14"/>
    </w:p>
    <w:p w14:paraId="292CBDDF">
      <w:pPr>
        <w:spacing w:line="360" w:lineRule="auto"/>
        <w:jc w:val="center"/>
        <w:rPr>
          <w:rFonts w:asciiTheme="minorEastAsia" w:hAnsiTheme="minorEastAsia" w:cstheme="minorEastAsia"/>
          <w:b/>
          <w:color w:val="000000" w:themeColor="text1"/>
          <w:spacing w:val="6"/>
          <w:szCs w:val="24"/>
          <w14:textFill>
            <w14:solidFill>
              <w14:schemeClr w14:val="tx1"/>
            </w14:solidFill>
          </w14:textFill>
        </w:rPr>
      </w:pPr>
      <w:bookmarkStart w:id="116" w:name="_Toc8261"/>
      <w:bookmarkStart w:id="117" w:name="_Toc957"/>
    </w:p>
    <w:p w14:paraId="73B3EEDD">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残疾人福利性单位声明函</w:t>
      </w:r>
      <w:bookmarkEnd w:id="115"/>
      <w:bookmarkEnd w:id="116"/>
      <w:bookmarkEnd w:id="117"/>
    </w:p>
    <w:p w14:paraId="39C7FDD2">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348BE6D3">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本单位郑重声明，根据《财政部 民政部 中国残疾人联合会关于促进残疾人就业政府采购政策的通知》（财库</w:t>
      </w:r>
      <w:r>
        <w:rPr>
          <w:rFonts w:hint="eastAsia" w:asciiTheme="minorEastAsia" w:hAnsiTheme="minorEastAsia" w:cstheme="minorEastAsia"/>
          <w:color w:val="000000" w:themeColor="text1"/>
          <w:szCs w:val="24"/>
          <w14:textFill>
            <w14:solidFill>
              <w14:schemeClr w14:val="tx1"/>
            </w14:solidFill>
          </w14:textFill>
        </w:rPr>
        <w:t>〔2017〕 141</w:t>
      </w:r>
      <w:r>
        <w:rPr>
          <w:rFonts w:hint="eastAsia" w:asciiTheme="minorEastAsia" w:hAnsiTheme="minorEastAsia" w:cstheme="minorEastAsia"/>
          <w:color w:val="000000" w:themeColor="text1"/>
          <w:spacing w:val="6"/>
          <w:szCs w:val="24"/>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BBB876">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本单位对上述声明的真实性负责。如有虚假，将依法承担相应责任。</w:t>
      </w:r>
    </w:p>
    <w:p w14:paraId="08A48E3D">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2F6C6980">
      <w:pPr>
        <w:spacing w:line="360" w:lineRule="auto"/>
        <w:ind w:firstLine="52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宋体" w:hAnsi="宋体" w:eastAsia="宋体" w:cs="宋体"/>
          <w:spacing w:val="11"/>
          <w:kern w:val="0"/>
          <w:szCs w:val="24"/>
        </w:rPr>
        <w:t>备注</w:t>
      </w:r>
      <w:r>
        <w:rPr>
          <w:rFonts w:hint="eastAsia" w:asciiTheme="minorEastAsia" w:hAnsiTheme="minorEastAsia" w:cstheme="minorEastAsia"/>
          <w:color w:val="000000" w:themeColor="text1"/>
          <w:spacing w:val="6"/>
          <w:szCs w:val="24"/>
          <w14:textFill>
            <w14:solidFill>
              <w14:schemeClr w14:val="tx1"/>
            </w14:solidFill>
          </w14:textFill>
        </w:rPr>
        <w:t>：非残疾人企业可以不提供本声明函。</w:t>
      </w:r>
    </w:p>
    <w:p w14:paraId="0B75ABFB">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F9BD736">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39C24598">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48F90B2">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71269889">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010281D4">
      <w:pPr>
        <w:tabs>
          <w:tab w:val="left" w:pos="4860"/>
        </w:tabs>
        <w:spacing w:line="360" w:lineRule="auto"/>
        <w:ind w:right="1560" w:firstLine="883" w:firstLineChars="200"/>
        <w:jc w:val="center"/>
        <w:rPr>
          <w:rFonts w:asciiTheme="minorEastAsia" w:hAnsiTheme="minorEastAsia" w:cstheme="minorEastAsia"/>
          <w:b/>
          <w:color w:val="000000" w:themeColor="text1"/>
          <w:sz w:val="44"/>
          <w:szCs w:val="44"/>
          <w14:textFill>
            <w14:solidFill>
              <w14:schemeClr w14:val="tx1"/>
            </w14:solidFill>
          </w14:textFill>
        </w:rPr>
      </w:pPr>
    </w:p>
    <w:p w14:paraId="49B9C6D3">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48645A2A">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193E07F3">
      <w:pPr>
        <w:rPr>
          <w:rFonts w:asciiTheme="minorEastAsia" w:hAnsiTheme="minorEastAsia" w:cstheme="minorEastAsia"/>
          <w:b/>
          <w:bCs/>
          <w:color w:val="000000" w:themeColor="text1"/>
          <w:szCs w:val="28"/>
          <w14:textFill>
            <w14:solidFill>
              <w14:schemeClr w14:val="tx1"/>
            </w14:solidFill>
          </w14:textFill>
        </w:rPr>
      </w:pPr>
      <w:bookmarkStart w:id="118" w:name="_Toc32293_WPSOffice_Level1"/>
      <w:r>
        <w:rPr>
          <w:rFonts w:hint="eastAsia" w:asciiTheme="minorEastAsia" w:hAnsiTheme="minorEastAsia" w:cstheme="minorEastAsia"/>
          <w:b/>
          <w:bCs/>
          <w:color w:val="000000" w:themeColor="text1"/>
          <w:szCs w:val="28"/>
          <w14:textFill>
            <w14:solidFill>
              <w14:schemeClr w14:val="tx1"/>
            </w14:solidFill>
          </w14:textFill>
        </w:rPr>
        <w:br w:type="page"/>
      </w:r>
    </w:p>
    <w:p w14:paraId="1284DC11">
      <w:pPr>
        <w:spacing w:line="360" w:lineRule="auto"/>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附件三：《监狱企业证明材料》</w:t>
      </w:r>
    </w:p>
    <w:p w14:paraId="46A819CF">
      <w:pPr>
        <w:pStyle w:val="36"/>
        <w:ind w:firstLine="640"/>
        <w:rPr>
          <w:color w:val="000000" w:themeColor="text1"/>
          <w14:textFill>
            <w14:solidFill>
              <w14:schemeClr w14:val="tx1"/>
            </w14:solidFill>
          </w14:textFill>
        </w:rPr>
      </w:pPr>
    </w:p>
    <w:p w14:paraId="65A96848">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 xml:space="preserve"> 监狱企业证明材料</w:t>
      </w:r>
      <w:bookmarkEnd w:id="118"/>
    </w:p>
    <w:p w14:paraId="565D6052">
      <w:pPr>
        <w:spacing w:line="360" w:lineRule="auto"/>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b/>
          <w:color w:val="000000" w:themeColor="text1"/>
          <w:spacing w:val="6"/>
          <w14:textFill>
            <w14:solidFill>
              <w14:schemeClr w14:val="tx1"/>
            </w14:solidFill>
          </w14:textFill>
        </w:rPr>
        <w:t>说明</w:t>
      </w:r>
    </w:p>
    <w:p w14:paraId="672277EA">
      <w:pPr>
        <w:spacing w:line="360" w:lineRule="auto"/>
        <w:ind w:firstLine="480" w:firstLineChars="200"/>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4F7035A6">
      <w:pPr>
        <w:spacing w:line="360" w:lineRule="auto"/>
        <w:ind w:firstLine="42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pacing w:val="6"/>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lang w:val="zh-CN"/>
          <w14:textFill>
            <w14:solidFill>
              <w14:schemeClr w14:val="tx1"/>
            </w14:solidFill>
          </w14:textFill>
        </w:rPr>
        <w:t>磋商响应文件</w:t>
      </w:r>
      <w:r>
        <w:rPr>
          <w:rFonts w:hint="eastAsia" w:ascii="宋体" w:hAnsi="宋体" w:eastAsia="宋体" w:cs="宋体"/>
          <w:color w:val="000000" w:themeColor="text1"/>
          <w14:textFill>
            <w14:solidFill>
              <w14:schemeClr w14:val="tx1"/>
            </w14:solidFill>
          </w14:textFill>
        </w:rPr>
        <w:t>的有效性。</w:t>
      </w:r>
    </w:p>
    <w:p w14:paraId="4F24E8A8">
      <w:pPr>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3.非监狱企业可以不提供本材料。</w:t>
      </w:r>
    </w:p>
    <w:p w14:paraId="7A216D3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5723179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79FA12C1">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4741EEC">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5175BA6E">
      <w:pPr>
        <w:tabs>
          <w:tab w:val="left" w:pos="4860"/>
        </w:tabs>
        <w:spacing w:line="360" w:lineRule="auto"/>
        <w:ind w:right="1560" w:firstLine="504" w:firstLineChars="200"/>
        <w:jc w:val="center"/>
        <w:rPr>
          <w:rFonts w:asciiTheme="minorEastAsia" w:hAnsiTheme="minorEastAsia" w:cstheme="minorEastAsia"/>
          <w:color w:val="000000" w:themeColor="text1"/>
          <w:spacing w:val="6"/>
          <w:szCs w:val="24"/>
          <w14:textFill>
            <w14:solidFill>
              <w14:schemeClr w14:val="tx1"/>
            </w14:solidFill>
          </w14:textFill>
        </w:rPr>
      </w:pPr>
    </w:p>
    <w:p w14:paraId="6BBB9149">
      <w:pPr>
        <w:rPr>
          <w:rFonts w:asciiTheme="minorEastAsia" w:hAnsiTheme="minorEastAsia" w:cstheme="minorEastAsia"/>
          <w:b/>
          <w:color w:val="000000" w:themeColor="text1"/>
          <w:sz w:val="44"/>
          <w:szCs w:val="44"/>
          <w14:textFill>
            <w14:solidFill>
              <w14:schemeClr w14:val="tx1"/>
            </w14:solidFill>
          </w14:textFill>
        </w:rPr>
      </w:pPr>
    </w:p>
    <w:p w14:paraId="1BD0EDF2">
      <w:pPr>
        <w:pStyle w:val="13"/>
        <w:rPr>
          <w:rFonts w:asciiTheme="minorEastAsia" w:hAnsiTheme="minorEastAsia" w:cstheme="minorEastAsia"/>
          <w:b/>
          <w:color w:val="000000" w:themeColor="text1"/>
          <w:sz w:val="44"/>
          <w:szCs w:val="44"/>
          <w14:textFill>
            <w14:solidFill>
              <w14:schemeClr w14:val="tx1"/>
            </w14:solidFill>
          </w14:textFill>
        </w:rPr>
      </w:pPr>
    </w:p>
    <w:p w14:paraId="52D4D5C5">
      <w:pPr>
        <w:rPr>
          <w:rFonts w:asciiTheme="minorEastAsia" w:hAnsiTheme="minorEastAsia" w:cstheme="minorEastAsia"/>
          <w:b/>
          <w:color w:val="000000" w:themeColor="text1"/>
          <w:sz w:val="44"/>
          <w:szCs w:val="44"/>
          <w14:textFill>
            <w14:solidFill>
              <w14:schemeClr w14:val="tx1"/>
            </w14:solidFill>
          </w14:textFill>
        </w:rPr>
      </w:pPr>
    </w:p>
    <w:p w14:paraId="2168CCBB">
      <w:pPr>
        <w:pStyle w:val="13"/>
        <w:rPr>
          <w:rFonts w:asciiTheme="minorEastAsia" w:hAnsiTheme="minorEastAsia" w:cstheme="minorEastAsia"/>
          <w:b/>
          <w:color w:val="000000" w:themeColor="text1"/>
          <w:sz w:val="44"/>
          <w:szCs w:val="44"/>
          <w14:textFill>
            <w14:solidFill>
              <w14:schemeClr w14:val="tx1"/>
            </w14:solidFill>
          </w14:textFill>
        </w:rPr>
      </w:pPr>
    </w:p>
    <w:p w14:paraId="169B9F3F">
      <w:pPr>
        <w:rPr>
          <w:rFonts w:asciiTheme="minorEastAsia" w:hAnsiTheme="minorEastAsia" w:cstheme="minorEastAsia"/>
          <w:b/>
          <w:color w:val="000000" w:themeColor="text1"/>
          <w:sz w:val="44"/>
          <w:szCs w:val="44"/>
          <w14:textFill>
            <w14:solidFill>
              <w14:schemeClr w14:val="tx1"/>
            </w14:solidFill>
          </w14:textFill>
        </w:rPr>
      </w:pPr>
    </w:p>
    <w:p w14:paraId="28A6FEFA">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41B6FF5">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AF46630">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330D2F6B">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23E93DDD">
      <w:pPr>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br w:type="page"/>
      </w:r>
    </w:p>
    <w:p w14:paraId="4F3F7103">
      <w:pPr>
        <w:spacing w:line="600" w:lineRule="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附件四：《“节能产品”“环境标志产品”说明》</w:t>
      </w:r>
    </w:p>
    <w:p w14:paraId="290B21AA">
      <w:pPr>
        <w:spacing w:line="600" w:lineRule="auto"/>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“节能产品”“环境标志产品”说明（若有）</w:t>
      </w:r>
    </w:p>
    <w:p w14:paraId="0F7C40D9">
      <w:pPr>
        <w:pStyle w:val="1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说明</w:t>
      </w:r>
    </w:p>
    <w:p w14:paraId="77C88494">
      <w:pPr>
        <w:spacing w:line="600" w:lineRule="auto"/>
        <w:jc w:val="center"/>
        <w:rPr>
          <w:rFonts w:hint="eastAsia" w:ascii="宋体" w:hAnsi="宋体" w:eastAsia="宋体" w:cs="宋体"/>
          <w:b/>
          <w:bCs/>
          <w:color w:val="000000" w:themeColor="text1"/>
          <w:sz w:val="21"/>
          <w:szCs w:val="21"/>
          <w14:textFill>
            <w14:solidFill>
              <w14:schemeClr w14:val="tx1"/>
            </w14:solidFill>
          </w14:textFill>
        </w:rPr>
      </w:pPr>
    </w:p>
    <w:p w14:paraId="368E1B85">
      <w:pPr>
        <w:pStyle w:val="13"/>
        <w:rPr>
          <w:rFonts w:hint="eastAsia" w:ascii="宋体" w:hAnsi="宋体" w:eastAsia="宋体" w:cs="宋体"/>
          <w:sz w:val="21"/>
          <w:szCs w:val="21"/>
        </w:rPr>
      </w:pPr>
    </w:p>
    <w:p w14:paraId="47311FCE">
      <w:pPr>
        <w:spacing w:line="48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应当提供国家确定的认证机构出具的、处于有效期之内的节能产品、环境标志产品认证证书。</w:t>
      </w:r>
    </w:p>
    <w:p w14:paraId="707FBB10">
      <w:pPr>
        <w:spacing w:line="480" w:lineRule="auto"/>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2.非“节能产品”“环境标志产品”可以不提供本材料。</w:t>
      </w:r>
    </w:p>
    <w:p w14:paraId="30719BEA">
      <w:pPr>
        <w:pStyle w:val="10"/>
        <w:spacing w:line="500" w:lineRule="exact"/>
        <w:ind w:firstLine="2726" w:firstLineChars="1175"/>
        <w:rPr>
          <w:rFonts w:hint="eastAsia" w:ascii="宋体" w:hAnsi="宋体" w:eastAsia="宋体" w:cs="宋体"/>
          <w:spacing w:val="11"/>
          <w:kern w:val="0"/>
          <w:sz w:val="21"/>
          <w:szCs w:val="21"/>
          <w:u w:val="single"/>
        </w:rPr>
      </w:pPr>
      <w:r>
        <w:rPr>
          <w:rFonts w:hint="eastAsia" w:ascii="宋体" w:hAnsi="宋体" w:eastAsia="宋体" w:cs="宋体"/>
          <w:spacing w:val="11"/>
          <w:kern w:val="0"/>
          <w:sz w:val="21"/>
          <w:szCs w:val="21"/>
        </w:rPr>
        <w:t>企业名称（盖章）：</w:t>
      </w:r>
      <w:r>
        <w:rPr>
          <w:rFonts w:hint="eastAsia" w:ascii="宋体" w:hAnsi="宋体" w:eastAsia="宋体" w:cs="宋体"/>
          <w:spacing w:val="11"/>
          <w:kern w:val="0"/>
          <w:sz w:val="21"/>
          <w:szCs w:val="21"/>
          <w:u w:val="single"/>
        </w:rPr>
        <w:t xml:space="preserve">                  </w:t>
      </w:r>
    </w:p>
    <w:p w14:paraId="754A95C6">
      <w:pPr>
        <w:pStyle w:val="10"/>
        <w:spacing w:line="500" w:lineRule="exact"/>
        <w:ind w:firstLine="2726" w:firstLineChars="1175"/>
        <w:rPr>
          <w:rFonts w:hint="eastAsia" w:ascii="宋体" w:hAnsi="宋体" w:eastAsia="宋体" w:cs="宋体"/>
          <w:spacing w:val="11"/>
          <w:kern w:val="0"/>
          <w:sz w:val="21"/>
          <w:szCs w:val="21"/>
        </w:rPr>
      </w:pPr>
      <w:r>
        <w:rPr>
          <w:rFonts w:hint="eastAsia" w:ascii="宋体" w:hAnsi="宋体" w:eastAsia="宋体" w:cs="宋体"/>
          <w:spacing w:val="11"/>
          <w:kern w:val="0"/>
          <w:sz w:val="21"/>
          <w:szCs w:val="21"/>
        </w:rPr>
        <w:t>日   期：</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年</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月</w:t>
      </w:r>
      <w:r>
        <w:rPr>
          <w:rFonts w:hint="eastAsia" w:ascii="宋体" w:hAnsi="宋体" w:eastAsia="宋体" w:cs="宋体"/>
          <w:spacing w:val="11"/>
          <w:kern w:val="0"/>
          <w:sz w:val="21"/>
          <w:szCs w:val="21"/>
          <w:u w:val="single"/>
        </w:rPr>
        <w:t xml:space="preserve">     </w:t>
      </w:r>
      <w:r>
        <w:rPr>
          <w:rFonts w:hint="eastAsia" w:ascii="宋体" w:hAnsi="宋体" w:eastAsia="宋体" w:cs="宋体"/>
          <w:spacing w:val="11"/>
          <w:kern w:val="0"/>
          <w:sz w:val="21"/>
          <w:szCs w:val="21"/>
        </w:rPr>
        <w:t>日</w:t>
      </w:r>
    </w:p>
    <w:p w14:paraId="764139FC">
      <w:pPr>
        <w:jc w:val="left"/>
        <w:rPr>
          <w:rFonts w:hint="eastAsia" w:ascii="宋体" w:hAnsi="宋体" w:eastAsia="宋体"/>
          <w:b/>
          <w:bCs/>
          <w:sz w:val="30"/>
          <w:szCs w:val="30"/>
        </w:rPr>
      </w:pPr>
    </w:p>
    <w:p w14:paraId="127C8588">
      <w:pPr>
        <w:jc w:val="left"/>
        <w:rPr>
          <w:rFonts w:hint="eastAsia" w:ascii="宋体" w:hAnsi="宋体" w:eastAsia="宋体"/>
          <w:b/>
          <w:bCs/>
          <w:sz w:val="30"/>
          <w:szCs w:val="30"/>
        </w:rPr>
      </w:pPr>
    </w:p>
    <w:p w14:paraId="33EB7F99">
      <w:pPr>
        <w:jc w:val="left"/>
        <w:rPr>
          <w:rFonts w:hint="eastAsia" w:ascii="宋体" w:hAnsi="宋体" w:eastAsia="宋体"/>
          <w:b/>
          <w:bCs/>
          <w:sz w:val="30"/>
          <w:szCs w:val="30"/>
        </w:rPr>
      </w:pPr>
    </w:p>
    <w:p w14:paraId="6EA73ECA">
      <w:pPr>
        <w:jc w:val="left"/>
        <w:rPr>
          <w:rFonts w:hint="eastAsia" w:ascii="宋体" w:hAnsi="宋体" w:eastAsia="宋体"/>
          <w:b/>
          <w:bCs/>
          <w:sz w:val="30"/>
          <w:szCs w:val="30"/>
        </w:rPr>
      </w:pPr>
    </w:p>
    <w:p w14:paraId="2A6A5351">
      <w:pPr>
        <w:jc w:val="left"/>
        <w:rPr>
          <w:rFonts w:hint="eastAsia" w:ascii="宋体" w:hAnsi="宋体" w:eastAsia="宋体"/>
          <w:b/>
          <w:bCs/>
          <w:sz w:val="30"/>
          <w:szCs w:val="30"/>
        </w:rPr>
      </w:pPr>
    </w:p>
    <w:p w14:paraId="0E6C4F16">
      <w:pPr>
        <w:jc w:val="left"/>
        <w:rPr>
          <w:rFonts w:hint="eastAsia" w:ascii="宋体" w:hAnsi="宋体" w:eastAsia="宋体"/>
          <w:b/>
          <w:bCs/>
          <w:sz w:val="30"/>
          <w:szCs w:val="30"/>
        </w:rPr>
      </w:pPr>
    </w:p>
    <w:p w14:paraId="392442BC">
      <w:pPr>
        <w:jc w:val="left"/>
        <w:rPr>
          <w:rFonts w:hint="eastAsia" w:ascii="宋体" w:hAnsi="宋体" w:eastAsia="宋体"/>
          <w:b/>
          <w:bCs/>
          <w:sz w:val="30"/>
          <w:szCs w:val="30"/>
        </w:rPr>
      </w:pPr>
    </w:p>
    <w:p w14:paraId="0B84AE70">
      <w:pPr>
        <w:jc w:val="left"/>
        <w:rPr>
          <w:rFonts w:hint="eastAsia" w:ascii="宋体" w:hAnsi="宋体" w:eastAsia="宋体"/>
          <w:b/>
          <w:bCs/>
          <w:sz w:val="30"/>
          <w:szCs w:val="30"/>
        </w:rPr>
      </w:pPr>
    </w:p>
    <w:p w14:paraId="2944751E">
      <w:pPr>
        <w:jc w:val="left"/>
        <w:rPr>
          <w:rFonts w:hint="eastAsia" w:ascii="宋体" w:hAnsi="宋体" w:eastAsia="宋体"/>
          <w:b/>
          <w:bCs/>
          <w:sz w:val="30"/>
          <w:szCs w:val="30"/>
        </w:rPr>
      </w:pPr>
    </w:p>
    <w:p w14:paraId="13CD994D">
      <w:pPr>
        <w:jc w:val="left"/>
        <w:rPr>
          <w:rFonts w:hint="eastAsia" w:ascii="宋体" w:hAnsi="宋体" w:eastAsia="宋体"/>
          <w:b/>
          <w:bCs/>
          <w:sz w:val="30"/>
          <w:szCs w:val="30"/>
        </w:rPr>
      </w:pPr>
    </w:p>
    <w:p w14:paraId="34439590">
      <w:pPr>
        <w:jc w:val="left"/>
        <w:rPr>
          <w:rFonts w:hint="eastAsia" w:ascii="宋体" w:hAnsi="宋体" w:eastAsia="宋体"/>
          <w:b/>
          <w:bCs/>
          <w:sz w:val="30"/>
          <w:szCs w:val="30"/>
        </w:rPr>
      </w:pPr>
    </w:p>
    <w:p w14:paraId="051C0F26">
      <w:pPr>
        <w:jc w:val="left"/>
        <w:rPr>
          <w:rFonts w:hint="eastAsia" w:ascii="宋体" w:hAnsi="宋体" w:eastAsia="宋体"/>
          <w:b/>
          <w:bCs/>
          <w:sz w:val="30"/>
          <w:szCs w:val="30"/>
        </w:rPr>
      </w:pPr>
    </w:p>
    <w:p w14:paraId="067C172C">
      <w:pPr>
        <w:jc w:val="left"/>
        <w:rPr>
          <w:rFonts w:hint="eastAsia" w:ascii="宋体" w:hAnsi="宋体" w:eastAsia="宋体"/>
          <w:b/>
          <w:bCs/>
          <w:sz w:val="30"/>
          <w:szCs w:val="30"/>
        </w:rPr>
      </w:pPr>
    </w:p>
    <w:p w14:paraId="75E7554F">
      <w:pPr>
        <w:jc w:val="left"/>
        <w:rPr>
          <w:rFonts w:hint="eastAsia" w:ascii="宋体" w:hAnsi="宋体" w:eastAsia="宋体"/>
          <w:b/>
          <w:bCs/>
          <w:sz w:val="30"/>
          <w:szCs w:val="30"/>
        </w:rPr>
      </w:pPr>
    </w:p>
    <w:p w14:paraId="01DE092B">
      <w:pPr>
        <w:jc w:val="left"/>
        <w:rPr>
          <w:rFonts w:hint="eastAsia" w:ascii="宋体" w:hAnsi="宋体" w:eastAsia="宋体"/>
          <w:b/>
          <w:bCs/>
          <w:sz w:val="30"/>
          <w:szCs w:val="30"/>
        </w:rPr>
      </w:pPr>
    </w:p>
    <w:p w14:paraId="453AFC5E">
      <w:pPr>
        <w:jc w:val="left"/>
        <w:rPr>
          <w:rFonts w:hint="eastAsia" w:ascii="宋体" w:hAnsi="宋体" w:eastAsia="宋体"/>
          <w:b/>
          <w:bCs/>
          <w:sz w:val="30"/>
          <w:szCs w:val="30"/>
        </w:rPr>
      </w:pPr>
    </w:p>
    <w:p w14:paraId="61449870">
      <w:pPr>
        <w:jc w:val="left"/>
        <w:rPr>
          <w:rFonts w:hint="eastAsia" w:ascii="宋体" w:hAnsi="宋体" w:eastAsia="宋体"/>
          <w:b/>
          <w:bCs/>
          <w:sz w:val="30"/>
          <w:szCs w:val="30"/>
        </w:rPr>
      </w:pPr>
    </w:p>
    <w:p w14:paraId="0028B8B4">
      <w:pPr>
        <w:jc w:val="left"/>
        <w:rPr>
          <w:rFonts w:hint="eastAsia" w:ascii="宋体" w:hAnsi="宋体" w:eastAsia="宋体"/>
          <w:b/>
          <w:bCs/>
          <w:sz w:val="30"/>
          <w:szCs w:val="30"/>
        </w:rPr>
      </w:pPr>
    </w:p>
    <w:p w14:paraId="50ACCA25">
      <w:pPr>
        <w:jc w:val="left"/>
        <w:rPr>
          <w:rFonts w:hint="eastAsia" w:ascii="宋体" w:hAnsi="宋体" w:eastAsia="宋体"/>
          <w:b/>
          <w:bCs/>
          <w:sz w:val="30"/>
          <w:szCs w:val="30"/>
        </w:rPr>
      </w:pPr>
    </w:p>
    <w:p w14:paraId="6BB2316D">
      <w:pPr>
        <w:jc w:val="left"/>
        <w:rPr>
          <w:rFonts w:hint="eastAsia" w:ascii="宋体" w:hAnsi="宋体" w:eastAsia="宋体"/>
          <w:b/>
          <w:bCs/>
          <w:sz w:val="30"/>
          <w:szCs w:val="30"/>
        </w:rPr>
      </w:pPr>
    </w:p>
    <w:p w14:paraId="687426E0">
      <w:pPr>
        <w:jc w:val="left"/>
        <w:rPr>
          <w:rFonts w:hint="eastAsia" w:ascii="宋体" w:hAnsi="宋体" w:eastAsia="宋体"/>
          <w:b/>
          <w:bCs/>
          <w:sz w:val="30"/>
          <w:szCs w:val="30"/>
        </w:rPr>
      </w:pPr>
    </w:p>
    <w:p w14:paraId="7BB254E4">
      <w:pPr>
        <w:jc w:val="left"/>
        <w:rPr>
          <w:rFonts w:hint="eastAsia" w:ascii="宋体" w:hAnsi="宋体" w:eastAsia="宋体"/>
          <w:b/>
          <w:bCs/>
          <w:sz w:val="30"/>
          <w:szCs w:val="30"/>
        </w:rPr>
      </w:pPr>
    </w:p>
    <w:p w14:paraId="0FA4ECE3">
      <w:pPr>
        <w:jc w:val="left"/>
        <w:rPr>
          <w:rFonts w:ascii="宋体" w:hAnsi="宋体" w:eastAsia="宋体"/>
          <w:b/>
          <w:bCs/>
          <w:sz w:val="30"/>
          <w:szCs w:val="30"/>
        </w:rPr>
      </w:pPr>
      <w:r>
        <w:rPr>
          <w:rFonts w:hint="eastAsia" w:ascii="宋体" w:hAnsi="宋体" w:eastAsia="宋体"/>
          <w:b/>
          <w:bCs/>
          <w:sz w:val="30"/>
          <w:szCs w:val="30"/>
        </w:rPr>
        <w:t>附件：</w:t>
      </w:r>
    </w:p>
    <w:p w14:paraId="2651345F">
      <w:pPr>
        <w:bidi w:val="0"/>
        <w:spacing w:line="360" w:lineRule="auto"/>
        <w:jc w:val="center"/>
        <w:rPr>
          <w:rFonts w:hint="eastAsia" w:ascii="宋体" w:hAnsi="宋体" w:eastAsia="宋体"/>
          <w:sz w:val="28"/>
          <w:szCs w:val="28"/>
        </w:rPr>
      </w:pPr>
      <w:r>
        <w:rPr>
          <w:rFonts w:hint="eastAsia"/>
          <w:b/>
          <w:bCs/>
          <w:sz w:val="36"/>
          <w:szCs w:val="44"/>
        </w:rPr>
        <w:t>竞争性磋商二次（最终）报价表</w:t>
      </w:r>
    </w:p>
    <w:p w14:paraId="05FDE2DB">
      <w:pPr>
        <w:keepNext w:val="0"/>
        <w:keepLines w:val="0"/>
        <w:pageBreakBefore w:val="0"/>
        <w:widowControl w:val="0"/>
        <w:kinsoku/>
        <w:wordWrap/>
        <w:overflowPunct/>
        <w:topLinePunct w:val="0"/>
        <w:autoSpaceDE/>
        <w:autoSpaceDN/>
        <w:bidi w:val="0"/>
        <w:adjustRightInd/>
        <w:snapToGrid/>
        <w:spacing w:line="360" w:lineRule="auto"/>
        <w:ind w:left="-120" w:leftChars="-50" w:right="-120" w:rightChars="-50"/>
        <w:jc w:val="left"/>
        <w:textAlignment w:val="auto"/>
        <w:rPr>
          <w:rFonts w:hint="eastAsia" w:ascii="宋体" w:hAnsi="宋体" w:eastAsia="宋体" w:cs="宋体"/>
          <w:sz w:val="24"/>
          <w:lang w:eastAsia="zh-CN"/>
        </w:rPr>
      </w:pPr>
      <w:r>
        <w:rPr>
          <w:rFonts w:hint="eastAsia" w:ascii="宋体" w:hAnsi="宋体" w:eastAsia="宋体" w:cs="宋体"/>
          <w:sz w:val="24"/>
        </w:rPr>
        <w:t>项目编号：</w:t>
      </w:r>
      <w:r>
        <w:rPr>
          <w:rFonts w:hint="eastAsia" w:ascii="宋体" w:hAnsi="宋体" w:eastAsia="宋体" w:cs="宋体"/>
          <w:sz w:val="24"/>
          <w:highlight w:val="none"/>
          <w:lang w:eastAsia="zh-CN"/>
        </w:rPr>
        <w:t>HDZX2026（022）CG</w:t>
      </w:r>
    </w:p>
    <w:p w14:paraId="26139B4F">
      <w:pPr>
        <w:keepNext w:val="0"/>
        <w:keepLines w:val="0"/>
        <w:pageBreakBefore w:val="0"/>
        <w:widowControl w:val="0"/>
        <w:kinsoku/>
        <w:wordWrap/>
        <w:overflowPunct/>
        <w:topLinePunct w:val="0"/>
        <w:autoSpaceDE/>
        <w:autoSpaceDN/>
        <w:bidi w:val="0"/>
        <w:adjustRightInd/>
        <w:snapToGrid/>
        <w:spacing w:line="360" w:lineRule="auto"/>
        <w:ind w:left="-120" w:leftChars="-50" w:right="-120" w:rightChars="-50"/>
        <w:jc w:val="left"/>
        <w:textAlignment w:val="auto"/>
        <w:rPr>
          <w:rFonts w:hint="eastAsia" w:ascii="宋体" w:hAnsi="宋体" w:eastAsia="宋体" w:cs="宋体"/>
          <w:sz w:val="24"/>
          <w:lang w:eastAsia="zh-CN"/>
        </w:rPr>
      </w:pPr>
      <w:r>
        <w:rPr>
          <w:rFonts w:hint="eastAsia" w:ascii="宋体" w:hAnsi="宋体" w:eastAsia="宋体" w:cs="宋体"/>
          <w:sz w:val="24"/>
        </w:rPr>
        <w:t>项目名称：</w:t>
      </w:r>
      <w:r>
        <w:rPr>
          <w:rFonts w:hint="eastAsia" w:ascii="宋体" w:hAnsi="宋体" w:eastAsia="宋体" w:cs="宋体"/>
          <w:sz w:val="24"/>
          <w:lang w:eastAsia="zh-CN"/>
        </w:rPr>
        <w:t>千阳县千湖湿地修复与生物栖息地保护工程初步设计编制</w:t>
      </w:r>
    </w:p>
    <w:tbl>
      <w:tblPr>
        <w:tblStyle w:val="3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31"/>
        <w:gridCol w:w="1829"/>
        <w:gridCol w:w="6310"/>
      </w:tblGrid>
      <w:tr w14:paraId="1A4C7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tcBorders>
              <w:top w:val="single" w:color="auto" w:sz="4" w:space="0"/>
              <w:left w:val="single" w:color="auto" w:sz="4" w:space="0"/>
              <w:bottom w:val="single" w:color="auto" w:sz="4" w:space="0"/>
              <w:right w:val="single" w:color="auto" w:sz="4" w:space="0"/>
            </w:tcBorders>
            <w:vAlign w:val="center"/>
          </w:tcPr>
          <w:p w14:paraId="6BDE4174">
            <w:pPr>
              <w:spacing w:line="360" w:lineRule="auto"/>
              <w:jc w:val="center"/>
              <w:rPr>
                <w:rFonts w:ascii="宋体" w:hAnsi="宋体" w:eastAsia="宋体" w:cs="宋体"/>
                <w:sz w:val="24"/>
              </w:rPr>
            </w:pPr>
            <w:r>
              <w:rPr>
                <w:rFonts w:hint="eastAsia" w:ascii="宋体" w:hAnsi="宋体" w:eastAsia="宋体" w:cs="宋体"/>
                <w:sz w:val="24"/>
              </w:rPr>
              <w:t>序号</w:t>
            </w:r>
          </w:p>
        </w:tc>
        <w:tc>
          <w:tcPr>
            <w:tcW w:w="997" w:type="pct"/>
            <w:tcBorders>
              <w:top w:val="single" w:color="auto" w:sz="4" w:space="0"/>
              <w:left w:val="single" w:color="auto" w:sz="4" w:space="0"/>
              <w:bottom w:val="single" w:color="auto" w:sz="4" w:space="0"/>
              <w:right w:val="single" w:color="auto" w:sz="4" w:space="0"/>
            </w:tcBorders>
            <w:vAlign w:val="center"/>
          </w:tcPr>
          <w:p w14:paraId="7BD8AF6E">
            <w:pPr>
              <w:spacing w:line="460" w:lineRule="exact"/>
              <w:rPr>
                <w:rFonts w:ascii="宋体" w:hAnsi="宋体" w:eastAsia="宋体" w:cs="宋体"/>
                <w:sz w:val="24"/>
              </w:rPr>
            </w:pPr>
            <w:r>
              <w:rPr>
                <w:rFonts w:hint="eastAsia" w:ascii="宋体" w:hAnsi="宋体" w:eastAsia="宋体" w:cs="宋体"/>
                <w:sz w:val="24"/>
              </w:rPr>
              <w:t>供应商名称</w:t>
            </w:r>
          </w:p>
        </w:tc>
        <w:tc>
          <w:tcPr>
            <w:tcW w:w="3439" w:type="pct"/>
            <w:tcBorders>
              <w:top w:val="single" w:color="auto" w:sz="4" w:space="0"/>
              <w:left w:val="single" w:color="auto" w:sz="4" w:space="0"/>
              <w:bottom w:val="single" w:color="auto" w:sz="4" w:space="0"/>
              <w:right w:val="single" w:color="auto" w:sz="4" w:space="0"/>
            </w:tcBorders>
            <w:vAlign w:val="center"/>
          </w:tcPr>
          <w:p w14:paraId="04787BD1">
            <w:pPr>
              <w:spacing w:line="360" w:lineRule="auto"/>
              <w:jc w:val="center"/>
              <w:rPr>
                <w:rFonts w:ascii="宋体" w:hAnsi="宋体" w:eastAsia="宋体" w:cs="宋体"/>
                <w:sz w:val="24"/>
              </w:rPr>
            </w:pPr>
          </w:p>
        </w:tc>
      </w:tr>
      <w:tr w14:paraId="43CF08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vMerge w:val="restart"/>
            <w:tcBorders>
              <w:top w:val="single" w:color="auto" w:sz="4" w:space="0"/>
              <w:left w:val="single" w:color="auto" w:sz="4" w:space="0"/>
              <w:right w:val="single" w:color="auto" w:sz="4" w:space="0"/>
            </w:tcBorders>
            <w:vAlign w:val="center"/>
          </w:tcPr>
          <w:p w14:paraId="24B65289">
            <w:pPr>
              <w:spacing w:line="360" w:lineRule="auto"/>
              <w:jc w:val="center"/>
              <w:rPr>
                <w:rFonts w:ascii="宋体" w:hAnsi="宋体" w:eastAsia="宋体" w:cs="宋体"/>
                <w:sz w:val="24"/>
              </w:rPr>
            </w:pPr>
            <w:r>
              <w:rPr>
                <w:rFonts w:hint="eastAsia" w:ascii="宋体" w:hAnsi="宋体" w:eastAsia="宋体" w:cs="宋体"/>
                <w:sz w:val="24"/>
              </w:rPr>
              <w:t>1</w:t>
            </w:r>
          </w:p>
        </w:tc>
        <w:tc>
          <w:tcPr>
            <w:tcW w:w="997" w:type="pct"/>
            <w:vMerge w:val="restart"/>
            <w:tcBorders>
              <w:top w:val="single" w:color="auto" w:sz="4" w:space="0"/>
              <w:left w:val="single" w:color="auto" w:sz="4" w:space="0"/>
              <w:right w:val="single" w:color="auto" w:sz="4" w:space="0"/>
            </w:tcBorders>
            <w:vAlign w:val="center"/>
          </w:tcPr>
          <w:p w14:paraId="3C1C55BC">
            <w:pPr>
              <w:spacing w:line="460" w:lineRule="exact"/>
              <w:jc w:val="center"/>
              <w:rPr>
                <w:rFonts w:ascii="宋体" w:hAnsi="宋体" w:eastAsia="宋体" w:cs="宋体"/>
                <w:sz w:val="24"/>
              </w:rPr>
            </w:pPr>
            <w:r>
              <w:rPr>
                <w:rFonts w:hint="eastAsia" w:ascii="宋体" w:hAnsi="宋体" w:eastAsia="宋体" w:cs="宋体"/>
                <w:sz w:val="24"/>
              </w:rPr>
              <w:t>磋商报价</w:t>
            </w:r>
          </w:p>
          <w:p w14:paraId="7956759A">
            <w:pPr>
              <w:spacing w:line="460" w:lineRule="exact"/>
              <w:jc w:val="center"/>
              <w:rPr>
                <w:rFonts w:ascii="宋体" w:hAnsi="宋体" w:eastAsia="宋体" w:cs="宋体"/>
                <w:sz w:val="24"/>
              </w:rPr>
            </w:pPr>
            <w:r>
              <w:rPr>
                <w:rFonts w:hint="eastAsia" w:ascii="宋体" w:hAnsi="宋体" w:eastAsia="宋体" w:cs="宋体"/>
                <w:sz w:val="24"/>
              </w:rPr>
              <w:t>（元）</w:t>
            </w:r>
          </w:p>
        </w:tc>
        <w:tc>
          <w:tcPr>
            <w:tcW w:w="3439" w:type="pct"/>
            <w:tcBorders>
              <w:top w:val="single" w:color="auto" w:sz="4" w:space="0"/>
              <w:left w:val="single" w:color="auto" w:sz="4" w:space="0"/>
              <w:bottom w:val="single" w:color="auto" w:sz="4" w:space="0"/>
              <w:right w:val="single" w:color="auto" w:sz="4" w:space="0"/>
            </w:tcBorders>
            <w:vAlign w:val="center"/>
          </w:tcPr>
          <w:p w14:paraId="45C9C772">
            <w:pPr>
              <w:spacing w:line="460" w:lineRule="exact"/>
              <w:jc w:val="left"/>
              <w:rPr>
                <w:rFonts w:ascii="宋体" w:hAnsi="宋体" w:eastAsia="宋体" w:cs="宋体"/>
                <w:sz w:val="24"/>
              </w:rPr>
            </w:pPr>
            <w:r>
              <w:rPr>
                <w:rFonts w:hint="eastAsia" w:ascii="宋体" w:hAnsi="宋体" w:eastAsia="宋体" w:cs="宋体"/>
                <w:sz w:val="24"/>
              </w:rPr>
              <w:t>大写：</w:t>
            </w:r>
          </w:p>
        </w:tc>
      </w:tr>
      <w:tr w14:paraId="30B4B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vMerge w:val="continue"/>
            <w:tcBorders>
              <w:left w:val="single" w:color="auto" w:sz="4" w:space="0"/>
              <w:right w:val="single" w:color="auto" w:sz="4" w:space="0"/>
            </w:tcBorders>
            <w:vAlign w:val="center"/>
          </w:tcPr>
          <w:p w14:paraId="491480E9">
            <w:pPr>
              <w:spacing w:line="360" w:lineRule="auto"/>
              <w:jc w:val="center"/>
              <w:rPr>
                <w:rFonts w:ascii="宋体" w:hAnsi="宋体" w:eastAsia="宋体" w:cs="宋体"/>
                <w:sz w:val="24"/>
              </w:rPr>
            </w:pPr>
          </w:p>
        </w:tc>
        <w:tc>
          <w:tcPr>
            <w:tcW w:w="997" w:type="pct"/>
            <w:vMerge w:val="continue"/>
            <w:tcBorders>
              <w:left w:val="single" w:color="auto" w:sz="4" w:space="0"/>
              <w:bottom w:val="single" w:color="auto" w:sz="4" w:space="0"/>
              <w:right w:val="single" w:color="auto" w:sz="4" w:space="0"/>
            </w:tcBorders>
            <w:vAlign w:val="center"/>
          </w:tcPr>
          <w:p w14:paraId="750D76F6">
            <w:pPr>
              <w:spacing w:line="460" w:lineRule="exact"/>
              <w:jc w:val="center"/>
              <w:rPr>
                <w:rFonts w:ascii="宋体" w:hAnsi="宋体" w:eastAsia="宋体" w:cs="宋体"/>
                <w:sz w:val="24"/>
              </w:rPr>
            </w:pPr>
          </w:p>
        </w:tc>
        <w:tc>
          <w:tcPr>
            <w:tcW w:w="3439" w:type="pct"/>
            <w:tcBorders>
              <w:top w:val="single" w:color="auto" w:sz="4" w:space="0"/>
              <w:left w:val="single" w:color="auto" w:sz="4" w:space="0"/>
              <w:bottom w:val="single" w:color="auto" w:sz="4" w:space="0"/>
              <w:right w:val="single" w:color="auto" w:sz="4" w:space="0"/>
            </w:tcBorders>
            <w:vAlign w:val="center"/>
          </w:tcPr>
          <w:p w14:paraId="6FE884F6">
            <w:pPr>
              <w:spacing w:line="460" w:lineRule="exact"/>
              <w:jc w:val="left"/>
              <w:rPr>
                <w:rFonts w:ascii="宋体" w:hAnsi="宋体" w:eastAsia="宋体" w:cs="宋体"/>
                <w:sz w:val="24"/>
              </w:rPr>
            </w:pPr>
            <w:r>
              <w:rPr>
                <w:rFonts w:hint="eastAsia" w:ascii="宋体" w:hAnsi="宋体" w:eastAsia="宋体" w:cs="宋体"/>
                <w:sz w:val="24"/>
              </w:rPr>
              <w:t>小写：</w:t>
            </w:r>
          </w:p>
        </w:tc>
      </w:tr>
      <w:tr w14:paraId="70D2A3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tcBorders>
              <w:top w:val="single" w:color="auto" w:sz="4" w:space="0"/>
              <w:left w:val="single" w:color="auto" w:sz="4" w:space="0"/>
              <w:bottom w:val="single" w:color="auto" w:sz="4" w:space="0"/>
              <w:right w:val="single" w:color="auto" w:sz="4" w:space="0"/>
            </w:tcBorders>
            <w:vAlign w:val="center"/>
          </w:tcPr>
          <w:p w14:paraId="5306E7E2">
            <w:pPr>
              <w:spacing w:line="360" w:lineRule="auto"/>
              <w:jc w:val="center"/>
              <w:rPr>
                <w:rFonts w:ascii="宋体" w:hAnsi="宋体" w:eastAsia="宋体" w:cs="宋体"/>
                <w:sz w:val="24"/>
              </w:rPr>
            </w:pPr>
            <w:r>
              <w:rPr>
                <w:rFonts w:hint="eastAsia" w:ascii="宋体" w:hAnsi="宋体" w:eastAsia="宋体" w:cs="宋体"/>
                <w:sz w:val="24"/>
              </w:rPr>
              <w:t>2</w:t>
            </w:r>
          </w:p>
        </w:tc>
        <w:tc>
          <w:tcPr>
            <w:tcW w:w="997" w:type="pct"/>
            <w:tcBorders>
              <w:top w:val="single" w:color="auto" w:sz="4" w:space="0"/>
              <w:left w:val="single" w:color="auto" w:sz="4" w:space="0"/>
              <w:bottom w:val="single" w:color="auto" w:sz="4" w:space="0"/>
              <w:right w:val="single" w:color="auto" w:sz="4" w:space="0"/>
            </w:tcBorders>
            <w:vAlign w:val="center"/>
          </w:tcPr>
          <w:p w14:paraId="73D21500">
            <w:pPr>
              <w:spacing w:line="46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服务期限</w:t>
            </w:r>
          </w:p>
          <w:p w14:paraId="3C1A8E85">
            <w:pPr>
              <w:spacing w:line="460" w:lineRule="exact"/>
              <w:jc w:val="center"/>
              <w:rPr>
                <w:rFonts w:ascii="宋体" w:hAnsi="宋体" w:eastAsia="宋体" w:cs="宋体"/>
                <w:sz w:val="24"/>
              </w:rPr>
            </w:pPr>
            <w:r>
              <w:rPr>
                <w:rFonts w:hint="eastAsia" w:ascii="宋体" w:hAnsi="宋体" w:eastAsia="宋体" w:cs="宋体"/>
                <w:sz w:val="24"/>
              </w:rPr>
              <w:t>（日历天）</w:t>
            </w:r>
          </w:p>
        </w:tc>
        <w:tc>
          <w:tcPr>
            <w:tcW w:w="3439" w:type="pct"/>
            <w:tcBorders>
              <w:top w:val="single" w:color="auto" w:sz="4" w:space="0"/>
              <w:left w:val="single" w:color="auto" w:sz="4" w:space="0"/>
              <w:bottom w:val="single" w:color="auto" w:sz="4" w:space="0"/>
              <w:right w:val="single" w:color="auto" w:sz="4" w:space="0"/>
            </w:tcBorders>
            <w:vAlign w:val="center"/>
          </w:tcPr>
          <w:p w14:paraId="07F936C6">
            <w:pPr>
              <w:spacing w:line="460" w:lineRule="exact"/>
              <w:rPr>
                <w:rFonts w:ascii="宋体" w:hAnsi="宋体" w:eastAsia="宋体" w:cs="宋体"/>
                <w:sz w:val="24"/>
              </w:rPr>
            </w:pPr>
          </w:p>
        </w:tc>
      </w:tr>
      <w:tr w14:paraId="318E57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tcBorders>
              <w:top w:val="single" w:color="auto" w:sz="4" w:space="0"/>
              <w:left w:val="single" w:color="auto" w:sz="4" w:space="0"/>
              <w:bottom w:val="single" w:color="auto" w:sz="4" w:space="0"/>
              <w:right w:val="single" w:color="auto" w:sz="4" w:space="0"/>
            </w:tcBorders>
            <w:vAlign w:val="center"/>
          </w:tcPr>
          <w:p w14:paraId="6C365D45">
            <w:pPr>
              <w:spacing w:line="360" w:lineRule="auto"/>
              <w:jc w:val="center"/>
              <w:rPr>
                <w:rFonts w:ascii="宋体" w:hAnsi="宋体" w:eastAsia="宋体" w:cs="宋体"/>
                <w:sz w:val="24"/>
              </w:rPr>
            </w:pPr>
            <w:r>
              <w:rPr>
                <w:rFonts w:hint="eastAsia" w:ascii="宋体" w:hAnsi="宋体" w:eastAsia="宋体" w:cs="宋体"/>
                <w:sz w:val="24"/>
              </w:rPr>
              <w:t>3</w:t>
            </w:r>
          </w:p>
        </w:tc>
        <w:tc>
          <w:tcPr>
            <w:tcW w:w="997" w:type="pct"/>
            <w:tcBorders>
              <w:top w:val="single" w:color="auto" w:sz="4" w:space="0"/>
              <w:left w:val="single" w:color="auto" w:sz="4" w:space="0"/>
              <w:bottom w:val="single" w:color="auto" w:sz="4" w:space="0"/>
              <w:right w:val="single" w:color="auto" w:sz="4" w:space="0"/>
            </w:tcBorders>
            <w:vAlign w:val="center"/>
          </w:tcPr>
          <w:p w14:paraId="2FE4EACC">
            <w:pPr>
              <w:spacing w:line="460" w:lineRule="exact"/>
              <w:jc w:val="center"/>
              <w:rPr>
                <w:rFonts w:ascii="宋体" w:hAnsi="宋体" w:eastAsia="宋体" w:cs="宋体"/>
                <w:sz w:val="24"/>
              </w:rPr>
            </w:pPr>
            <w:r>
              <w:rPr>
                <w:rFonts w:hint="eastAsia" w:ascii="宋体" w:hAnsi="宋体" w:eastAsia="宋体" w:cs="宋体"/>
                <w:sz w:val="24"/>
              </w:rPr>
              <w:t>质量标准</w:t>
            </w:r>
          </w:p>
        </w:tc>
        <w:tc>
          <w:tcPr>
            <w:tcW w:w="3439" w:type="pct"/>
            <w:tcBorders>
              <w:top w:val="single" w:color="auto" w:sz="4" w:space="0"/>
              <w:left w:val="single" w:color="auto" w:sz="4" w:space="0"/>
              <w:bottom w:val="single" w:color="auto" w:sz="4" w:space="0"/>
              <w:right w:val="single" w:color="auto" w:sz="4" w:space="0"/>
            </w:tcBorders>
            <w:vAlign w:val="center"/>
          </w:tcPr>
          <w:p w14:paraId="490731E6">
            <w:pPr>
              <w:spacing w:line="460" w:lineRule="exact"/>
              <w:rPr>
                <w:rFonts w:ascii="宋体" w:hAnsi="宋体" w:eastAsia="宋体" w:cs="宋体"/>
                <w:sz w:val="24"/>
              </w:rPr>
            </w:pPr>
          </w:p>
        </w:tc>
      </w:tr>
      <w:tr w14:paraId="37510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1" w:hRule="atLeast"/>
        </w:trPr>
        <w:tc>
          <w:tcPr>
            <w:tcW w:w="562" w:type="pct"/>
            <w:tcBorders>
              <w:top w:val="single" w:color="auto" w:sz="4" w:space="0"/>
              <w:left w:val="single" w:color="auto" w:sz="4" w:space="0"/>
              <w:bottom w:val="single" w:color="auto" w:sz="4" w:space="0"/>
              <w:right w:val="single" w:color="auto" w:sz="4" w:space="0"/>
            </w:tcBorders>
            <w:vAlign w:val="center"/>
          </w:tcPr>
          <w:p w14:paraId="1C921343">
            <w:pPr>
              <w:spacing w:line="360" w:lineRule="auto"/>
              <w:jc w:val="center"/>
              <w:rPr>
                <w:rFonts w:ascii="宋体" w:hAnsi="宋体" w:eastAsia="宋体" w:cs="宋体"/>
                <w:sz w:val="24"/>
              </w:rPr>
            </w:pPr>
            <w:r>
              <w:rPr>
                <w:rFonts w:hint="eastAsia" w:ascii="宋体" w:hAnsi="宋体" w:eastAsia="宋体" w:cs="宋体"/>
                <w:sz w:val="24"/>
              </w:rPr>
              <w:t>4</w:t>
            </w:r>
          </w:p>
        </w:tc>
        <w:tc>
          <w:tcPr>
            <w:tcW w:w="997" w:type="pct"/>
            <w:tcBorders>
              <w:top w:val="single" w:color="auto" w:sz="4" w:space="0"/>
              <w:left w:val="single" w:color="auto" w:sz="4" w:space="0"/>
              <w:bottom w:val="single" w:color="auto" w:sz="4" w:space="0"/>
              <w:right w:val="single" w:color="auto" w:sz="4" w:space="0"/>
            </w:tcBorders>
            <w:vAlign w:val="center"/>
          </w:tcPr>
          <w:p w14:paraId="6D7E8CE9">
            <w:pPr>
              <w:spacing w:line="460" w:lineRule="exact"/>
              <w:jc w:val="center"/>
              <w:rPr>
                <w:rFonts w:ascii="宋体" w:hAnsi="宋体" w:eastAsia="宋体" w:cs="宋体"/>
                <w:sz w:val="24"/>
              </w:rPr>
            </w:pPr>
            <w:r>
              <w:rPr>
                <w:rFonts w:hint="eastAsia" w:ascii="宋体" w:hAnsi="宋体" w:eastAsia="宋体" w:cs="宋体"/>
                <w:sz w:val="24"/>
              </w:rPr>
              <w:t>备 注</w:t>
            </w:r>
          </w:p>
        </w:tc>
        <w:tc>
          <w:tcPr>
            <w:tcW w:w="3439" w:type="pct"/>
            <w:tcBorders>
              <w:top w:val="single" w:color="auto" w:sz="4" w:space="0"/>
              <w:left w:val="single" w:color="auto" w:sz="4" w:space="0"/>
              <w:bottom w:val="single" w:color="auto" w:sz="4" w:space="0"/>
              <w:right w:val="single" w:color="auto" w:sz="4" w:space="0"/>
            </w:tcBorders>
            <w:vAlign w:val="center"/>
          </w:tcPr>
          <w:p w14:paraId="697D87E6">
            <w:pPr>
              <w:spacing w:line="460" w:lineRule="exact"/>
              <w:rPr>
                <w:rFonts w:ascii="宋体" w:hAnsi="宋体" w:eastAsia="宋体" w:cs="宋体"/>
                <w:sz w:val="24"/>
                <w:u w:val="single"/>
              </w:rPr>
            </w:pPr>
          </w:p>
        </w:tc>
      </w:tr>
    </w:tbl>
    <w:p w14:paraId="1BE7B068">
      <w:pPr>
        <w:adjustRightInd w:val="0"/>
        <w:snapToGrid w:val="0"/>
        <w:spacing w:line="360" w:lineRule="auto"/>
        <w:rPr>
          <w:rFonts w:ascii="宋体" w:hAnsi="宋体" w:eastAsia="宋体" w:cs="宋体"/>
          <w:sz w:val="24"/>
        </w:rPr>
      </w:pPr>
      <w:r>
        <w:rPr>
          <w:rFonts w:hint="eastAsia" w:ascii="宋体" w:hAnsi="宋体" w:eastAsia="宋体" w:cs="宋体"/>
          <w:sz w:val="24"/>
        </w:rPr>
        <w:t>注：开标现场各供应商须单独携带此表，进行二次磋商报价。</w:t>
      </w:r>
    </w:p>
    <w:p w14:paraId="1686DAC7">
      <w:pPr>
        <w:spacing w:line="360" w:lineRule="auto"/>
        <w:ind w:firstLine="2520" w:firstLineChars="900"/>
        <w:rPr>
          <w:rFonts w:ascii="宋体" w:hAnsi="宋体" w:eastAsia="宋体" w:cs="宋体"/>
          <w:sz w:val="28"/>
          <w:szCs w:val="28"/>
        </w:rPr>
      </w:pPr>
    </w:p>
    <w:p w14:paraId="7FB5CCA5">
      <w:pPr>
        <w:spacing w:line="360" w:lineRule="auto"/>
        <w:ind w:firstLine="2160" w:firstLineChars="900"/>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（盖章）</w:t>
      </w:r>
    </w:p>
    <w:p w14:paraId="2CA9A924">
      <w:pPr>
        <w:spacing w:line="240" w:lineRule="exact"/>
        <w:rPr>
          <w:rFonts w:ascii="宋体" w:hAnsi="宋体" w:eastAsia="宋体" w:cs="宋体"/>
          <w:sz w:val="24"/>
        </w:rPr>
      </w:pPr>
    </w:p>
    <w:p w14:paraId="7C7ABB74">
      <w:pPr>
        <w:spacing w:line="360" w:lineRule="auto"/>
        <w:ind w:firstLine="2160" w:firstLineChars="900"/>
        <w:rPr>
          <w:rFonts w:ascii="宋体" w:hAnsi="宋体" w:eastAsia="宋体" w:cs="宋体"/>
          <w:sz w:val="24"/>
        </w:rPr>
      </w:pPr>
      <w:r>
        <w:rPr>
          <w:rFonts w:hint="eastAsia" w:ascii="宋体" w:hAnsi="宋体" w:eastAsia="宋体" w:cs="宋体"/>
          <w:sz w:val="24"/>
          <w:lang w:val="en-US" w:eastAsia="zh-CN"/>
        </w:rPr>
        <w:t>法定代表人或</w:t>
      </w:r>
      <w:r>
        <w:rPr>
          <w:rFonts w:hint="eastAsia" w:ascii="宋体" w:hAnsi="宋体" w:eastAsia="宋体" w:cs="宋体"/>
          <w:sz w:val="24"/>
        </w:rPr>
        <w:t>委托代理人签字并摁手印：</w:t>
      </w:r>
      <w:r>
        <w:rPr>
          <w:rFonts w:hint="eastAsia" w:ascii="宋体" w:hAnsi="宋体" w:eastAsia="宋体" w:cs="宋体"/>
          <w:sz w:val="24"/>
          <w:u w:val="single"/>
        </w:rPr>
        <w:t xml:space="preserve">             </w:t>
      </w:r>
    </w:p>
    <w:p w14:paraId="3A34D34D">
      <w:pPr>
        <w:spacing w:line="240" w:lineRule="exact"/>
        <w:jc w:val="center"/>
        <w:rPr>
          <w:rFonts w:ascii="宋体" w:hAnsi="宋体" w:eastAsia="宋体" w:cs="宋体"/>
          <w:sz w:val="24"/>
        </w:rPr>
      </w:pPr>
    </w:p>
    <w:p w14:paraId="0DA3B823">
      <w:pPr>
        <w:spacing w:line="360" w:lineRule="auto"/>
        <w:ind w:firstLine="4560" w:firstLineChars="1900"/>
        <w:rPr>
          <w:rFonts w:ascii="宋体" w:hAnsi="宋体" w:eastAsia="宋体"/>
          <w:sz w:val="28"/>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7051554">
      <w:pPr>
        <w:pStyle w:val="23"/>
        <w:rPr>
          <w:rFonts w:ascii="宋体" w:hAnsi="宋体" w:eastAsia="宋体"/>
        </w:rPr>
      </w:pPr>
    </w:p>
    <w:p w14:paraId="40E337CE">
      <w:pPr>
        <w:pStyle w:val="13"/>
      </w:pPr>
    </w:p>
    <w:p w14:paraId="4EA259E9"/>
    <w:p w14:paraId="211494D2">
      <w:pPr>
        <w:pStyle w:val="13"/>
      </w:pPr>
    </w:p>
    <w:p w14:paraId="468711F3"/>
    <w:p w14:paraId="40F0912F">
      <w:pPr>
        <w:pStyle w:val="13"/>
      </w:pPr>
    </w:p>
    <w:p w14:paraId="5247295F"/>
    <w:p w14:paraId="5C2006E9">
      <w:pPr>
        <w:spacing w:line="480" w:lineRule="auto"/>
      </w:pPr>
    </w:p>
    <w:sectPr>
      <w:footerReference r:id="rId14"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Malgun Gothic Semilight"/>
    <w:panose1 w:val="00000000000000000000"/>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FD6E">
    <w:pPr>
      <w:pStyle w:val="23"/>
      <w:tabs>
        <w:tab w:val="center" w:pos="4252"/>
        <w:tab w:val="clear" w:pos="4153"/>
      </w:tabs>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A34E3B">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7EA34E3B">
                    <w:pPr>
                      <w:pStyle w:val="2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FA1AD">
    <w:pPr>
      <w:pStyle w:val="2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5578"/>
                          </w:sdtPr>
                          <w:sdtContent>
                            <w:p w14:paraId="328BF1CE">
                              <w:pPr>
                                <w:pStyle w:val="23"/>
                                <w:jc w:val="center"/>
                              </w:pPr>
                              <w:r>
                                <w:fldChar w:fldCharType="begin"/>
                              </w:r>
                              <w:r>
                                <w:instrText xml:space="preserve">PAGE   \* MERGEFORMAT</w:instrText>
                              </w:r>
                              <w:r>
                                <w:fldChar w:fldCharType="separate"/>
                              </w:r>
                              <w:r>
                                <w:rPr>
                                  <w:lang w:val="zh-CN"/>
                                </w:rPr>
                                <w:t>67</w:t>
                              </w:r>
                              <w:r>
                                <w:fldChar w:fldCharType="end"/>
                              </w:r>
                            </w:p>
                          </w:sdtContent>
                        </w:sdt>
                        <w:p w14:paraId="76E0CA8C">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sdt>
                    <w:sdtPr>
                      <w:id w:val="147465578"/>
                    </w:sdtPr>
                    <w:sdtContent>
                      <w:p w14:paraId="328BF1CE">
                        <w:pPr>
                          <w:pStyle w:val="23"/>
                          <w:jc w:val="center"/>
                        </w:pPr>
                        <w:r>
                          <w:fldChar w:fldCharType="begin"/>
                        </w:r>
                        <w:r>
                          <w:instrText xml:space="preserve">PAGE   \* MERGEFORMAT</w:instrText>
                        </w:r>
                        <w:r>
                          <w:fldChar w:fldCharType="separate"/>
                        </w:r>
                        <w:r>
                          <w:rPr>
                            <w:lang w:val="zh-CN"/>
                          </w:rPr>
                          <w:t>67</w:t>
                        </w:r>
                        <w:r>
                          <w:fldChar w:fldCharType="end"/>
                        </w:r>
                      </w:p>
                    </w:sdtContent>
                  </w:sdt>
                  <w:p w14:paraId="76E0CA8C">
                    <w:pPr>
                      <w:pStyle w:val="13"/>
                    </w:pPr>
                  </w:p>
                </w:txbxContent>
              </v:textbox>
            </v:shape>
          </w:pict>
        </mc:Fallback>
      </mc:AlternateContent>
    </w:r>
  </w:p>
  <w:p w14:paraId="1CE5DF81">
    <w:pPr>
      <w:pStyle w:val="1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3A408">
    <w:pPr>
      <w:pStyle w:val="2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9D3BA">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7F9D3BA">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DBD3">
    <w:pPr>
      <w:pStyle w:val="2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FA44F2">
                          <w:pPr>
                            <w:pStyle w:val="2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7AFA44F2">
                    <w:pPr>
                      <w:pStyle w:val="2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0202B">
    <w:pPr>
      <w:pStyle w:val="2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C0E4E">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3F8C0E4E">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666988"/>
      <w:docPartObj>
        <w:docPartGallery w:val="autotext"/>
      </w:docPartObj>
    </w:sdtPr>
    <w:sdtContent>
      <w:p w14:paraId="3F660BC8">
        <w:pPr>
          <w:pStyle w:val="23"/>
          <w:jc w:val="center"/>
        </w:pPr>
        <w:r>
          <w:fldChar w:fldCharType="begin"/>
        </w:r>
        <w:r>
          <w:instrText xml:space="preserve">PAGE   \* MERGEFORMAT</w:instrText>
        </w:r>
        <w:r>
          <w:fldChar w:fldCharType="separate"/>
        </w:r>
        <w:r>
          <w:rPr>
            <w:lang w:val="zh-CN"/>
          </w:rPr>
          <w:t>7</w:t>
        </w:r>
        <w:r>
          <w:fldChar w:fldCharType="end"/>
        </w:r>
      </w:p>
    </w:sdtContent>
  </w:sdt>
  <w:p w14:paraId="163BE5FE">
    <w:pPr>
      <w:pStyle w:val="1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0239">
    <w:pPr>
      <w:pStyle w:val="2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7A5A3">
                          <w:pPr>
                            <w:pStyle w:val="23"/>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J7cdktAgAAV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J7cdktAgAAVwQAAA4AAAAAAAAAAQAgAAAAHwEAAGRycy9lMm9Eb2MueG1sUEsFBgAAAAAG&#10;AAYAWQEAAL4FAAAAAA==&#10;">
              <v:fill on="f" focussize="0,0"/>
              <v:stroke on="f" weight="0.5pt"/>
              <v:imagedata o:title=""/>
              <o:lock v:ext="edit" aspectratio="f"/>
              <v:textbox inset="0mm,0mm,0mm,0mm" style="mso-fit-shape-to-text:t;">
                <w:txbxContent>
                  <w:p w14:paraId="17B7A5A3">
                    <w:pPr>
                      <w:pStyle w:val="23"/>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477DD">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1E338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o2IpktAgAAV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o2IpktAgAAVwQAAA4AAAAAAAAAAQAgAAAAHwEAAGRycy9lMm9Eb2MueG1sUEsFBgAAAAAG&#10;AAYAWQEAAL4FAAAAAA==&#10;">
              <v:fill on="f" focussize="0,0"/>
              <v:stroke on="f" weight="0.5pt"/>
              <v:imagedata o:title=""/>
              <o:lock v:ext="edit" aspectratio="f"/>
              <v:textbox inset="0mm,0mm,0mm,0mm" style="mso-fit-shape-to-text:t;">
                <w:txbxContent>
                  <w:p w14:paraId="461E338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1249"/>
    </w:sdtPr>
    <w:sdtContent>
      <w:p w14:paraId="40D4A3F3">
        <w:pPr>
          <w:pStyle w:val="23"/>
          <w:jc w:val="center"/>
        </w:pPr>
        <w:r>
          <w:fldChar w:fldCharType="begin"/>
        </w:r>
        <w:r>
          <w:instrText xml:space="preserve">PAGE   \* MERGEFORMAT</w:instrText>
        </w:r>
        <w:r>
          <w:fldChar w:fldCharType="separate"/>
        </w:r>
        <w:r>
          <w:rPr>
            <w:lang w:val="zh-CN"/>
          </w:rPr>
          <w:t>79</w:t>
        </w:r>
        <w:r>
          <w:fldChar w:fldCharType="end"/>
        </w:r>
      </w:p>
    </w:sdtContent>
  </w:sdt>
  <w:p w14:paraId="312E9359">
    <w:pPr>
      <w:pStyle w:val="13"/>
      <w:spacing w:line="14" w:lineRule="auto"/>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4408">
    <w:pPr>
      <w:pStyle w:val="2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1942"/>
                          </w:sdtPr>
                          <w:sdtContent>
                            <w:p w14:paraId="7F92B8A1">
                              <w:pPr>
                                <w:pStyle w:val="23"/>
                                <w:jc w:val="center"/>
                              </w:pPr>
                              <w:r>
                                <w:fldChar w:fldCharType="begin"/>
                              </w:r>
                              <w:r>
                                <w:instrText xml:space="preserve">PAGE   \* MERGEFORMAT</w:instrText>
                              </w:r>
                              <w:r>
                                <w:fldChar w:fldCharType="separate"/>
                              </w:r>
                              <w:r>
                                <w:rPr>
                                  <w:lang w:val="zh-CN"/>
                                </w:rPr>
                                <w:t>63</w:t>
                              </w:r>
                              <w:r>
                                <w:fldChar w:fldCharType="end"/>
                              </w:r>
                            </w:p>
                          </w:sdtContent>
                        </w:sdt>
                        <w:p w14:paraId="43BD7FB7">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51942"/>
                    </w:sdtPr>
                    <w:sdtContent>
                      <w:p w14:paraId="7F92B8A1">
                        <w:pPr>
                          <w:pStyle w:val="23"/>
                          <w:jc w:val="center"/>
                        </w:pPr>
                        <w:r>
                          <w:fldChar w:fldCharType="begin"/>
                        </w:r>
                        <w:r>
                          <w:instrText xml:space="preserve">PAGE   \* MERGEFORMAT</w:instrText>
                        </w:r>
                        <w:r>
                          <w:fldChar w:fldCharType="separate"/>
                        </w:r>
                        <w:r>
                          <w:rPr>
                            <w:lang w:val="zh-CN"/>
                          </w:rPr>
                          <w:t>63</w:t>
                        </w:r>
                        <w:r>
                          <w:fldChar w:fldCharType="end"/>
                        </w:r>
                      </w:p>
                    </w:sdtContent>
                  </w:sdt>
                  <w:p w14:paraId="43BD7FB7">
                    <w:pPr>
                      <w:pStyle w:val="13"/>
                    </w:pPr>
                  </w:p>
                </w:txbxContent>
              </v:textbox>
            </v:shape>
          </w:pict>
        </mc:Fallback>
      </mc:AlternateContent>
    </w:r>
  </w:p>
  <w:p w14:paraId="777A076B">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E977">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59FE">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6E10CE"/>
    <w:multiLevelType w:val="singleLevel"/>
    <w:tmpl w:val="AA6E10CE"/>
    <w:lvl w:ilvl="0" w:tentative="0">
      <w:start w:val="3"/>
      <w:numFmt w:val="decimal"/>
      <w:suff w:val="nothing"/>
      <w:lvlText w:val="%1、"/>
      <w:lvlJc w:val="left"/>
    </w:lvl>
  </w:abstractNum>
  <w:abstractNum w:abstractNumId="1">
    <w:nsid w:val="BBA936EB"/>
    <w:multiLevelType w:val="singleLevel"/>
    <w:tmpl w:val="BBA936EB"/>
    <w:lvl w:ilvl="0" w:tentative="0">
      <w:start w:val="1"/>
      <w:numFmt w:val="chineseCounting"/>
      <w:suff w:val="nothing"/>
      <w:lvlText w:val="%1、"/>
      <w:lvlJc w:val="left"/>
      <w:rPr>
        <w:rFonts w:hint="eastAsia"/>
      </w:rPr>
    </w:lvl>
  </w:abstractNum>
  <w:abstractNum w:abstractNumId="2">
    <w:nsid w:val="BE6B5B94"/>
    <w:multiLevelType w:val="singleLevel"/>
    <w:tmpl w:val="BE6B5B94"/>
    <w:lvl w:ilvl="0" w:tentative="0">
      <w:start w:val="1"/>
      <w:numFmt w:val="decimal"/>
      <w:suff w:val="nothing"/>
      <w:lvlText w:val="%1）"/>
      <w:lvlJc w:val="left"/>
    </w:lvl>
  </w:abstractNum>
  <w:abstractNum w:abstractNumId="3">
    <w:nsid w:val="DB860BB7"/>
    <w:multiLevelType w:val="singleLevel"/>
    <w:tmpl w:val="DB860BB7"/>
    <w:lvl w:ilvl="0" w:tentative="0">
      <w:start w:val="2"/>
      <w:numFmt w:val="decimal"/>
      <w:suff w:val="nothing"/>
      <w:lvlText w:val="%1、"/>
      <w:lvlJc w:val="left"/>
    </w:lvl>
  </w:abstractNum>
  <w:abstractNum w:abstractNumId="4">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4"/>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5"/>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5">
    <w:nsid w:val="576A36EB"/>
    <w:multiLevelType w:val="singleLevel"/>
    <w:tmpl w:val="576A36EB"/>
    <w:lvl w:ilvl="0" w:tentative="0">
      <w:start w:val="1"/>
      <w:numFmt w:val="decimal"/>
      <w:suff w:val="nothing"/>
      <w:lvlText w:val="（%1）"/>
      <w:lvlJc w:val="left"/>
    </w:lvl>
  </w:abstractNum>
  <w:abstractNum w:abstractNumId="6">
    <w:nsid w:val="58D8BC7A"/>
    <w:multiLevelType w:val="singleLevel"/>
    <w:tmpl w:val="58D8BC7A"/>
    <w:lvl w:ilvl="0" w:tentative="0">
      <w:start w:val="1"/>
      <w:numFmt w:val="chineseCounting"/>
      <w:suff w:val="nothing"/>
      <w:lvlText w:val="%1、"/>
      <w:lvlJc w:val="left"/>
      <w:rPr>
        <w:rFonts w:hint="eastAsia"/>
      </w:rPr>
    </w:lvl>
  </w:abstractNum>
  <w:num w:numId="1">
    <w:abstractNumId w:val="4"/>
  </w:num>
  <w:num w:numId="2">
    <w:abstractNumId w:val="5"/>
  </w:num>
  <w:num w:numId="3">
    <w:abstractNumId w:val="1"/>
  </w:num>
  <w:num w:numId="4">
    <w:abstractNumId w:val="2"/>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N2YyMWQ1Yjk2ZWRmMWNkODg5ODkyOGVjOWViZDAifQ=="/>
  </w:docVars>
  <w:rsids>
    <w:rsidRoot w:val="41465FC8"/>
    <w:rsid w:val="00003426"/>
    <w:rsid w:val="00006FA1"/>
    <w:rsid w:val="00022236"/>
    <w:rsid w:val="0002408A"/>
    <w:rsid w:val="00036FC1"/>
    <w:rsid w:val="00043E20"/>
    <w:rsid w:val="0004523C"/>
    <w:rsid w:val="00052451"/>
    <w:rsid w:val="00054CA5"/>
    <w:rsid w:val="00063415"/>
    <w:rsid w:val="000710E4"/>
    <w:rsid w:val="00074089"/>
    <w:rsid w:val="000745EA"/>
    <w:rsid w:val="00080B79"/>
    <w:rsid w:val="00087371"/>
    <w:rsid w:val="00095FBD"/>
    <w:rsid w:val="000A2883"/>
    <w:rsid w:val="000A6D46"/>
    <w:rsid w:val="000A781D"/>
    <w:rsid w:val="000B0DC4"/>
    <w:rsid w:val="000B3D41"/>
    <w:rsid w:val="000B42F1"/>
    <w:rsid w:val="000B4395"/>
    <w:rsid w:val="000B5F4B"/>
    <w:rsid w:val="000B639E"/>
    <w:rsid w:val="000C58D2"/>
    <w:rsid w:val="000C5F95"/>
    <w:rsid w:val="000E3F51"/>
    <w:rsid w:val="000F0940"/>
    <w:rsid w:val="000F3171"/>
    <w:rsid w:val="000F5EF9"/>
    <w:rsid w:val="00104386"/>
    <w:rsid w:val="0010649D"/>
    <w:rsid w:val="001077DC"/>
    <w:rsid w:val="0011052E"/>
    <w:rsid w:val="0011163A"/>
    <w:rsid w:val="00125AAB"/>
    <w:rsid w:val="001339BF"/>
    <w:rsid w:val="001628A6"/>
    <w:rsid w:val="00164B0E"/>
    <w:rsid w:val="001669D4"/>
    <w:rsid w:val="0017021E"/>
    <w:rsid w:val="00173405"/>
    <w:rsid w:val="00194343"/>
    <w:rsid w:val="001A713F"/>
    <w:rsid w:val="001B1285"/>
    <w:rsid w:val="001B5312"/>
    <w:rsid w:val="001B5F2A"/>
    <w:rsid w:val="001D7251"/>
    <w:rsid w:val="001F436E"/>
    <w:rsid w:val="001F6EAC"/>
    <w:rsid w:val="00205593"/>
    <w:rsid w:val="00210ACE"/>
    <w:rsid w:val="00221372"/>
    <w:rsid w:val="00223B5F"/>
    <w:rsid w:val="00240CC9"/>
    <w:rsid w:val="002413C2"/>
    <w:rsid w:val="00243FFC"/>
    <w:rsid w:val="0024780A"/>
    <w:rsid w:val="00251F4A"/>
    <w:rsid w:val="00254B37"/>
    <w:rsid w:val="002615D5"/>
    <w:rsid w:val="002702A9"/>
    <w:rsid w:val="002914A5"/>
    <w:rsid w:val="002A0102"/>
    <w:rsid w:val="002A14F9"/>
    <w:rsid w:val="002A3E1E"/>
    <w:rsid w:val="002B00F6"/>
    <w:rsid w:val="002C138B"/>
    <w:rsid w:val="002C3078"/>
    <w:rsid w:val="002D12CD"/>
    <w:rsid w:val="002D478D"/>
    <w:rsid w:val="003144C7"/>
    <w:rsid w:val="00321DB7"/>
    <w:rsid w:val="003236B2"/>
    <w:rsid w:val="00326E49"/>
    <w:rsid w:val="003375D5"/>
    <w:rsid w:val="00354D74"/>
    <w:rsid w:val="00361B18"/>
    <w:rsid w:val="0036229A"/>
    <w:rsid w:val="00373096"/>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D0132"/>
    <w:rsid w:val="004D4A1B"/>
    <w:rsid w:val="004E4253"/>
    <w:rsid w:val="004E54F3"/>
    <w:rsid w:val="0051051A"/>
    <w:rsid w:val="00520765"/>
    <w:rsid w:val="005221E3"/>
    <w:rsid w:val="00532A4C"/>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617766"/>
    <w:rsid w:val="00622BD1"/>
    <w:rsid w:val="006272B9"/>
    <w:rsid w:val="006277AE"/>
    <w:rsid w:val="00627E6B"/>
    <w:rsid w:val="00631178"/>
    <w:rsid w:val="006322E7"/>
    <w:rsid w:val="00635354"/>
    <w:rsid w:val="006367EA"/>
    <w:rsid w:val="00650084"/>
    <w:rsid w:val="006538C4"/>
    <w:rsid w:val="0065785F"/>
    <w:rsid w:val="00660821"/>
    <w:rsid w:val="00665735"/>
    <w:rsid w:val="006750CF"/>
    <w:rsid w:val="006754F5"/>
    <w:rsid w:val="00675555"/>
    <w:rsid w:val="00681211"/>
    <w:rsid w:val="006927C1"/>
    <w:rsid w:val="006A1431"/>
    <w:rsid w:val="006B0903"/>
    <w:rsid w:val="006B23F5"/>
    <w:rsid w:val="006B5229"/>
    <w:rsid w:val="006E2733"/>
    <w:rsid w:val="006F3A8C"/>
    <w:rsid w:val="006F435D"/>
    <w:rsid w:val="007059A5"/>
    <w:rsid w:val="0071166B"/>
    <w:rsid w:val="007152F2"/>
    <w:rsid w:val="00717F63"/>
    <w:rsid w:val="007234F4"/>
    <w:rsid w:val="007246FD"/>
    <w:rsid w:val="00725323"/>
    <w:rsid w:val="00732078"/>
    <w:rsid w:val="007333EF"/>
    <w:rsid w:val="00733B83"/>
    <w:rsid w:val="007348A8"/>
    <w:rsid w:val="00734B15"/>
    <w:rsid w:val="007449E8"/>
    <w:rsid w:val="00751883"/>
    <w:rsid w:val="0075194C"/>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A8C"/>
    <w:rsid w:val="00A3397D"/>
    <w:rsid w:val="00A364AB"/>
    <w:rsid w:val="00A411D9"/>
    <w:rsid w:val="00A57AC2"/>
    <w:rsid w:val="00A61B80"/>
    <w:rsid w:val="00A711D1"/>
    <w:rsid w:val="00A760B8"/>
    <w:rsid w:val="00A765C7"/>
    <w:rsid w:val="00A925D3"/>
    <w:rsid w:val="00AA602E"/>
    <w:rsid w:val="00AB26D6"/>
    <w:rsid w:val="00AB669E"/>
    <w:rsid w:val="00AD5220"/>
    <w:rsid w:val="00AD5554"/>
    <w:rsid w:val="00AE462C"/>
    <w:rsid w:val="00AF32B5"/>
    <w:rsid w:val="00AF39A2"/>
    <w:rsid w:val="00AF57B7"/>
    <w:rsid w:val="00AF69BB"/>
    <w:rsid w:val="00AF7ACC"/>
    <w:rsid w:val="00B03138"/>
    <w:rsid w:val="00B22942"/>
    <w:rsid w:val="00B355AA"/>
    <w:rsid w:val="00B36BA3"/>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46B77"/>
    <w:rsid w:val="00C46C4E"/>
    <w:rsid w:val="00C62DF9"/>
    <w:rsid w:val="00C67409"/>
    <w:rsid w:val="00C81EE7"/>
    <w:rsid w:val="00C83C4F"/>
    <w:rsid w:val="00C84D2B"/>
    <w:rsid w:val="00C91471"/>
    <w:rsid w:val="00C96B44"/>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A7F71"/>
    <w:rsid w:val="00FD2953"/>
    <w:rsid w:val="00FD2AAA"/>
    <w:rsid w:val="00FD3E36"/>
    <w:rsid w:val="00FD5940"/>
    <w:rsid w:val="00FE3C37"/>
    <w:rsid w:val="00FE647B"/>
    <w:rsid w:val="00FF6BD6"/>
    <w:rsid w:val="010A41B4"/>
    <w:rsid w:val="010A62F5"/>
    <w:rsid w:val="011C4FD6"/>
    <w:rsid w:val="012359E3"/>
    <w:rsid w:val="0132209E"/>
    <w:rsid w:val="01373F65"/>
    <w:rsid w:val="01456ACF"/>
    <w:rsid w:val="014A06FC"/>
    <w:rsid w:val="015E6471"/>
    <w:rsid w:val="01604C89"/>
    <w:rsid w:val="01675739"/>
    <w:rsid w:val="017B707A"/>
    <w:rsid w:val="017F0C28"/>
    <w:rsid w:val="01815B04"/>
    <w:rsid w:val="0190275B"/>
    <w:rsid w:val="01A26771"/>
    <w:rsid w:val="01BF07E9"/>
    <w:rsid w:val="01D267DF"/>
    <w:rsid w:val="01EA6E6D"/>
    <w:rsid w:val="01EC7898"/>
    <w:rsid w:val="01F02992"/>
    <w:rsid w:val="01F11D6D"/>
    <w:rsid w:val="01F24136"/>
    <w:rsid w:val="021043CC"/>
    <w:rsid w:val="02154C6B"/>
    <w:rsid w:val="02244A3B"/>
    <w:rsid w:val="0232197C"/>
    <w:rsid w:val="02473F0D"/>
    <w:rsid w:val="02544B31"/>
    <w:rsid w:val="025D4F22"/>
    <w:rsid w:val="0273481D"/>
    <w:rsid w:val="02760A5F"/>
    <w:rsid w:val="027B5DA6"/>
    <w:rsid w:val="029105D0"/>
    <w:rsid w:val="029626D1"/>
    <w:rsid w:val="02A227A1"/>
    <w:rsid w:val="02B20C9A"/>
    <w:rsid w:val="02B76D6F"/>
    <w:rsid w:val="02CE1B85"/>
    <w:rsid w:val="02D037B2"/>
    <w:rsid w:val="02DA22C9"/>
    <w:rsid w:val="02F47D05"/>
    <w:rsid w:val="02FA082F"/>
    <w:rsid w:val="03120B70"/>
    <w:rsid w:val="0315776F"/>
    <w:rsid w:val="031F0E2B"/>
    <w:rsid w:val="033B3920"/>
    <w:rsid w:val="033D3DA9"/>
    <w:rsid w:val="03546787"/>
    <w:rsid w:val="03622363"/>
    <w:rsid w:val="03644243"/>
    <w:rsid w:val="038434C9"/>
    <w:rsid w:val="039A4AFB"/>
    <w:rsid w:val="03C15CB1"/>
    <w:rsid w:val="03C50289"/>
    <w:rsid w:val="03CC3FA5"/>
    <w:rsid w:val="03D8544B"/>
    <w:rsid w:val="03DB19FF"/>
    <w:rsid w:val="03E07034"/>
    <w:rsid w:val="03E24F0D"/>
    <w:rsid w:val="03F37EA5"/>
    <w:rsid w:val="03F941A8"/>
    <w:rsid w:val="03FA3274"/>
    <w:rsid w:val="03FE1482"/>
    <w:rsid w:val="03FF2FBF"/>
    <w:rsid w:val="040030CF"/>
    <w:rsid w:val="040B2CF6"/>
    <w:rsid w:val="040C6A6B"/>
    <w:rsid w:val="042E0A14"/>
    <w:rsid w:val="043D18BC"/>
    <w:rsid w:val="044304CB"/>
    <w:rsid w:val="044C0703"/>
    <w:rsid w:val="04574BE6"/>
    <w:rsid w:val="04682A17"/>
    <w:rsid w:val="046F77FB"/>
    <w:rsid w:val="047B4C8E"/>
    <w:rsid w:val="047F019F"/>
    <w:rsid w:val="047F0B0C"/>
    <w:rsid w:val="047F3631"/>
    <w:rsid w:val="049C1B9D"/>
    <w:rsid w:val="049E2FB6"/>
    <w:rsid w:val="04A821C0"/>
    <w:rsid w:val="04AF4801"/>
    <w:rsid w:val="04BC0FEC"/>
    <w:rsid w:val="04C404B5"/>
    <w:rsid w:val="04CD069D"/>
    <w:rsid w:val="04D13C82"/>
    <w:rsid w:val="04DA4474"/>
    <w:rsid w:val="04EA2B3F"/>
    <w:rsid w:val="04EF59D1"/>
    <w:rsid w:val="050C0C8F"/>
    <w:rsid w:val="050D67D9"/>
    <w:rsid w:val="05145FDB"/>
    <w:rsid w:val="051C00DD"/>
    <w:rsid w:val="05490568"/>
    <w:rsid w:val="0556567A"/>
    <w:rsid w:val="05670BDC"/>
    <w:rsid w:val="056944A2"/>
    <w:rsid w:val="056B402B"/>
    <w:rsid w:val="056D5A4B"/>
    <w:rsid w:val="05766F51"/>
    <w:rsid w:val="05922FA0"/>
    <w:rsid w:val="05B51F34"/>
    <w:rsid w:val="05B601BA"/>
    <w:rsid w:val="05B969B3"/>
    <w:rsid w:val="05BF32E3"/>
    <w:rsid w:val="05C62704"/>
    <w:rsid w:val="05DC0A20"/>
    <w:rsid w:val="05FA24A8"/>
    <w:rsid w:val="060B57E8"/>
    <w:rsid w:val="060D1658"/>
    <w:rsid w:val="061522D0"/>
    <w:rsid w:val="06195A58"/>
    <w:rsid w:val="061E1135"/>
    <w:rsid w:val="06253FFB"/>
    <w:rsid w:val="06294CB0"/>
    <w:rsid w:val="062E77CC"/>
    <w:rsid w:val="062F3622"/>
    <w:rsid w:val="06321829"/>
    <w:rsid w:val="064D4F0C"/>
    <w:rsid w:val="06505B4F"/>
    <w:rsid w:val="065C6CFD"/>
    <w:rsid w:val="06610220"/>
    <w:rsid w:val="06613BC7"/>
    <w:rsid w:val="066652C1"/>
    <w:rsid w:val="066661FB"/>
    <w:rsid w:val="06682785"/>
    <w:rsid w:val="067609CA"/>
    <w:rsid w:val="06910153"/>
    <w:rsid w:val="06B85CB1"/>
    <w:rsid w:val="06C2041E"/>
    <w:rsid w:val="06C373FB"/>
    <w:rsid w:val="06C41534"/>
    <w:rsid w:val="06C901C6"/>
    <w:rsid w:val="06CF2587"/>
    <w:rsid w:val="06D624A9"/>
    <w:rsid w:val="06D816AD"/>
    <w:rsid w:val="06E213BE"/>
    <w:rsid w:val="06E75DDC"/>
    <w:rsid w:val="06E874A0"/>
    <w:rsid w:val="06F75A98"/>
    <w:rsid w:val="06F77C5C"/>
    <w:rsid w:val="06F84A18"/>
    <w:rsid w:val="06F91994"/>
    <w:rsid w:val="07053883"/>
    <w:rsid w:val="070857B2"/>
    <w:rsid w:val="07275FD5"/>
    <w:rsid w:val="077C2F3E"/>
    <w:rsid w:val="077E3528"/>
    <w:rsid w:val="07814B81"/>
    <w:rsid w:val="078564E6"/>
    <w:rsid w:val="07907A7C"/>
    <w:rsid w:val="0791212F"/>
    <w:rsid w:val="07914CA8"/>
    <w:rsid w:val="07963FC8"/>
    <w:rsid w:val="07987194"/>
    <w:rsid w:val="079C558D"/>
    <w:rsid w:val="07A1260A"/>
    <w:rsid w:val="07A5753F"/>
    <w:rsid w:val="07A7570B"/>
    <w:rsid w:val="07A86BC0"/>
    <w:rsid w:val="07AE2D9E"/>
    <w:rsid w:val="07B375B1"/>
    <w:rsid w:val="07BE57AE"/>
    <w:rsid w:val="07C93DFF"/>
    <w:rsid w:val="07CC6C08"/>
    <w:rsid w:val="07CD2634"/>
    <w:rsid w:val="07E33854"/>
    <w:rsid w:val="07F34EFC"/>
    <w:rsid w:val="07F37DB7"/>
    <w:rsid w:val="07F74555"/>
    <w:rsid w:val="081662E1"/>
    <w:rsid w:val="081D7650"/>
    <w:rsid w:val="082647DC"/>
    <w:rsid w:val="083461C4"/>
    <w:rsid w:val="0834758E"/>
    <w:rsid w:val="08564D7A"/>
    <w:rsid w:val="086075AB"/>
    <w:rsid w:val="08831FE4"/>
    <w:rsid w:val="08863E6A"/>
    <w:rsid w:val="088F6915"/>
    <w:rsid w:val="089305EA"/>
    <w:rsid w:val="08947CF3"/>
    <w:rsid w:val="08A3442D"/>
    <w:rsid w:val="08A41151"/>
    <w:rsid w:val="08D21EBF"/>
    <w:rsid w:val="08D25283"/>
    <w:rsid w:val="08D61E31"/>
    <w:rsid w:val="08E314A2"/>
    <w:rsid w:val="08E63620"/>
    <w:rsid w:val="08EC2CB0"/>
    <w:rsid w:val="08F16FBA"/>
    <w:rsid w:val="0909178E"/>
    <w:rsid w:val="09256C4A"/>
    <w:rsid w:val="09277427"/>
    <w:rsid w:val="092C218A"/>
    <w:rsid w:val="092D25BF"/>
    <w:rsid w:val="09366956"/>
    <w:rsid w:val="09394134"/>
    <w:rsid w:val="09394DFF"/>
    <w:rsid w:val="094D79CF"/>
    <w:rsid w:val="094E512E"/>
    <w:rsid w:val="096E224D"/>
    <w:rsid w:val="0972320A"/>
    <w:rsid w:val="09741C35"/>
    <w:rsid w:val="098C0F2F"/>
    <w:rsid w:val="09AC4ECD"/>
    <w:rsid w:val="09B55A7D"/>
    <w:rsid w:val="09CC0691"/>
    <w:rsid w:val="09CD2EA4"/>
    <w:rsid w:val="09DF22A7"/>
    <w:rsid w:val="09EF2D8A"/>
    <w:rsid w:val="0A0A56B9"/>
    <w:rsid w:val="0A0F55BD"/>
    <w:rsid w:val="0A120A90"/>
    <w:rsid w:val="0A1D7692"/>
    <w:rsid w:val="0A22052E"/>
    <w:rsid w:val="0A263447"/>
    <w:rsid w:val="0A2978C1"/>
    <w:rsid w:val="0A2A79DC"/>
    <w:rsid w:val="0A3775C3"/>
    <w:rsid w:val="0A4757E5"/>
    <w:rsid w:val="0A481E6C"/>
    <w:rsid w:val="0A4B08DB"/>
    <w:rsid w:val="0A4B6101"/>
    <w:rsid w:val="0A593AED"/>
    <w:rsid w:val="0A6413E8"/>
    <w:rsid w:val="0A70503F"/>
    <w:rsid w:val="0A7F2400"/>
    <w:rsid w:val="0A8F0586"/>
    <w:rsid w:val="0AA3646B"/>
    <w:rsid w:val="0AAC5B9D"/>
    <w:rsid w:val="0AAE4789"/>
    <w:rsid w:val="0ACE1B7A"/>
    <w:rsid w:val="0ADD0FD7"/>
    <w:rsid w:val="0ADF27E4"/>
    <w:rsid w:val="0AF7350B"/>
    <w:rsid w:val="0B0A1E4D"/>
    <w:rsid w:val="0B0C442B"/>
    <w:rsid w:val="0B172C94"/>
    <w:rsid w:val="0B183238"/>
    <w:rsid w:val="0B1C65EC"/>
    <w:rsid w:val="0B1F62F5"/>
    <w:rsid w:val="0B2A0E40"/>
    <w:rsid w:val="0B3F2834"/>
    <w:rsid w:val="0B472C45"/>
    <w:rsid w:val="0B4B7DDB"/>
    <w:rsid w:val="0B553400"/>
    <w:rsid w:val="0B602BA6"/>
    <w:rsid w:val="0B6521AA"/>
    <w:rsid w:val="0B671DE2"/>
    <w:rsid w:val="0B71069A"/>
    <w:rsid w:val="0B724F34"/>
    <w:rsid w:val="0B7932AA"/>
    <w:rsid w:val="0B7B039F"/>
    <w:rsid w:val="0B8A524B"/>
    <w:rsid w:val="0BB93731"/>
    <w:rsid w:val="0BBB0906"/>
    <w:rsid w:val="0BC20E34"/>
    <w:rsid w:val="0BC8754C"/>
    <w:rsid w:val="0BD0267A"/>
    <w:rsid w:val="0BD13387"/>
    <w:rsid w:val="0BD437D5"/>
    <w:rsid w:val="0BEF70DB"/>
    <w:rsid w:val="0BF313BB"/>
    <w:rsid w:val="0C086302"/>
    <w:rsid w:val="0C14604F"/>
    <w:rsid w:val="0C14781D"/>
    <w:rsid w:val="0C2273F1"/>
    <w:rsid w:val="0C2C42C9"/>
    <w:rsid w:val="0C2F759E"/>
    <w:rsid w:val="0C31461F"/>
    <w:rsid w:val="0C363C81"/>
    <w:rsid w:val="0C376A52"/>
    <w:rsid w:val="0C3F78BD"/>
    <w:rsid w:val="0C496879"/>
    <w:rsid w:val="0C55263E"/>
    <w:rsid w:val="0C5C7CC1"/>
    <w:rsid w:val="0C666A81"/>
    <w:rsid w:val="0C7A644B"/>
    <w:rsid w:val="0C804F56"/>
    <w:rsid w:val="0C877047"/>
    <w:rsid w:val="0C91279F"/>
    <w:rsid w:val="0C934C9B"/>
    <w:rsid w:val="0CA70EFB"/>
    <w:rsid w:val="0CA76FA4"/>
    <w:rsid w:val="0CAE385B"/>
    <w:rsid w:val="0CB73DF9"/>
    <w:rsid w:val="0CD40B55"/>
    <w:rsid w:val="0CE05B5E"/>
    <w:rsid w:val="0CE559BF"/>
    <w:rsid w:val="0D01122B"/>
    <w:rsid w:val="0D0C188A"/>
    <w:rsid w:val="0D0F5438"/>
    <w:rsid w:val="0D157D63"/>
    <w:rsid w:val="0D244F83"/>
    <w:rsid w:val="0D296DE3"/>
    <w:rsid w:val="0D29725D"/>
    <w:rsid w:val="0D386CEC"/>
    <w:rsid w:val="0D4044EA"/>
    <w:rsid w:val="0D504F8D"/>
    <w:rsid w:val="0D5E76E7"/>
    <w:rsid w:val="0D611B52"/>
    <w:rsid w:val="0D881FBD"/>
    <w:rsid w:val="0D8E4412"/>
    <w:rsid w:val="0D9C5D6F"/>
    <w:rsid w:val="0DAF6E65"/>
    <w:rsid w:val="0DB31912"/>
    <w:rsid w:val="0DBA74FE"/>
    <w:rsid w:val="0DBD4CB1"/>
    <w:rsid w:val="0DCA01C6"/>
    <w:rsid w:val="0DD35CCD"/>
    <w:rsid w:val="0DD82466"/>
    <w:rsid w:val="0DDA128B"/>
    <w:rsid w:val="0DE9142F"/>
    <w:rsid w:val="0DEB4616"/>
    <w:rsid w:val="0DF72FBD"/>
    <w:rsid w:val="0DF937EC"/>
    <w:rsid w:val="0E046C74"/>
    <w:rsid w:val="0E1A1283"/>
    <w:rsid w:val="0E297CB4"/>
    <w:rsid w:val="0E4814D4"/>
    <w:rsid w:val="0E821E91"/>
    <w:rsid w:val="0E8D4754"/>
    <w:rsid w:val="0EA031ED"/>
    <w:rsid w:val="0EA82E8B"/>
    <w:rsid w:val="0EAF2AA1"/>
    <w:rsid w:val="0EBA3B6D"/>
    <w:rsid w:val="0EC0305B"/>
    <w:rsid w:val="0EC76031"/>
    <w:rsid w:val="0EC93824"/>
    <w:rsid w:val="0EC940EA"/>
    <w:rsid w:val="0ECD1BF9"/>
    <w:rsid w:val="0EEA2CC8"/>
    <w:rsid w:val="0EEF03F1"/>
    <w:rsid w:val="0EEF1AF7"/>
    <w:rsid w:val="0EF47464"/>
    <w:rsid w:val="0EF5771B"/>
    <w:rsid w:val="0F0F5004"/>
    <w:rsid w:val="0F150A42"/>
    <w:rsid w:val="0F274E5E"/>
    <w:rsid w:val="0F291F9D"/>
    <w:rsid w:val="0F2C3286"/>
    <w:rsid w:val="0F2D7471"/>
    <w:rsid w:val="0F317386"/>
    <w:rsid w:val="0F322F5B"/>
    <w:rsid w:val="0F3C1252"/>
    <w:rsid w:val="0F532FCC"/>
    <w:rsid w:val="0F5849DF"/>
    <w:rsid w:val="0F5F6EDC"/>
    <w:rsid w:val="0F651EF5"/>
    <w:rsid w:val="0F86619D"/>
    <w:rsid w:val="0F97082B"/>
    <w:rsid w:val="0F9F45DB"/>
    <w:rsid w:val="0FA05586"/>
    <w:rsid w:val="0FA26822"/>
    <w:rsid w:val="0FA32E66"/>
    <w:rsid w:val="0FA738E2"/>
    <w:rsid w:val="0FA73BCD"/>
    <w:rsid w:val="0FB354FC"/>
    <w:rsid w:val="0FB82BBC"/>
    <w:rsid w:val="0FBE54C5"/>
    <w:rsid w:val="0FBF39ED"/>
    <w:rsid w:val="0FC3693C"/>
    <w:rsid w:val="0FC864B4"/>
    <w:rsid w:val="0FD96A03"/>
    <w:rsid w:val="0FDB1178"/>
    <w:rsid w:val="0FE7260A"/>
    <w:rsid w:val="0FE92B2D"/>
    <w:rsid w:val="0FEF1BB8"/>
    <w:rsid w:val="0FF6510E"/>
    <w:rsid w:val="10034DC1"/>
    <w:rsid w:val="10107606"/>
    <w:rsid w:val="103247CA"/>
    <w:rsid w:val="103A5D24"/>
    <w:rsid w:val="10467E0F"/>
    <w:rsid w:val="105109E4"/>
    <w:rsid w:val="105C6A52"/>
    <w:rsid w:val="1065133F"/>
    <w:rsid w:val="10682D61"/>
    <w:rsid w:val="106854F4"/>
    <w:rsid w:val="106949B6"/>
    <w:rsid w:val="108B4D1B"/>
    <w:rsid w:val="108C3290"/>
    <w:rsid w:val="109A6E42"/>
    <w:rsid w:val="10B17381"/>
    <w:rsid w:val="10BE2475"/>
    <w:rsid w:val="10D54286"/>
    <w:rsid w:val="10F72C0A"/>
    <w:rsid w:val="10F75982"/>
    <w:rsid w:val="11034887"/>
    <w:rsid w:val="110E79F6"/>
    <w:rsid w:val="112144A5"/>
    <w:rsid w:val="11256A5D"/>
    <w:rsid w:val="112F2BFA"/>
    <w:rsid w:val="1145247D"/>
    <w:rsid w:val="11465790"/>
    <w:rsid w:val="1148711D"/>
    <w:rsid w:val="114C4A69"/>
    <w:rsid w:val="11686CB0"/>
    <w:rsid w:val="11A6798B"/>
    <w:rsid w:val="11A8752B"/>
    <w:rsid w:val="11AA69C6"/>
    <w:rsid w:val="11AF064D"/>
    <w:rsid w:val="11B75427"/>
    <w:rsid w:val="11C80FB9"/>
    <w:rsid w:val="11CC4559"/>
    <w:rsid w:val="11CD7198"/>
    <w:rsid w:val="11E14C17"/>
    <w:rsid w:val="11E206A3"/>
    <w:rsid w:val="11F567B8"/>
    <w:rsid w:val="11FB2E27"/>
    <w:rsid w:val="120002D4"/>
    <w:rsid w:val="120B3D07"/>
    <w:rsid w:val="120E4F34"/>
    <w:rsid w:val="1225075E"/>
    <w:rsid w:val="124D47B3"/>
    <w:rsid w:val="124F0F9F"/>
    <w:rsid w:val="12541D09"/>
    <w:rsid w:val="125E4D1C"/>
    <w:rsid w:val="12630024"/>
    <w:rsid w:val="126819FE"/>
    <w:rsid w:val="126E6705"/>
    <w:rsid w:val="12772720"/>
    <w:rsid w:val="1289767B"/>
    <w:rsid w:val="129B2D25"/>
    <w:rsid w:val="129F60B5"/>
    <w:rsid w:val="12A33EFD"/>
    <w:rsid w:val="12A74B49"/>
    <w:rsid w:val="12AE298A"/>
    <w:rsid w:val="12C06B14"/>
    <w:rsid w:val="12CD1380"/>
    <w:rsid w:val="12D720A5"/>
    <w:rsid w:val="12D96B0C"/>
    <w:rsid w:val="12E17784"/>
    <w:rsid w:val="12F809D3"/>
    <w:rsid w:val="12FE2782"/>
    <w:rsid w:val="13051AF0"/>
    <w:rsid w:val="130B524C"/>
    <w:rsid w:val="1310261B"/>
    <w:rsid w:val="13356C83"/>
    <w:rsid w:val="13510D35"/>
    <w:rsid w:val="135679CD"/>
    <w:rsid w:val="135D3812"/>
    <w:rsid w:val="13666D9F"/>
    <w:rsid w:val="1372198F"/>
    <w:rsid w:val="13726BB1"/>
    <w:rsid w:val="13737182"/>
    <w:rsid w:val="137E0D62"/>
    <w:rsid w:val="13883D82"/>
    <w:rsid w:val="138D4D76"/>
    <w:rsid w:val="13A61647"/>
    <w:rsid w:val="13AD0EAD"/>
    <w:rsid w:val="13BE0279"/>
    <w:rsid w:val="13C4099B"/>
    <w:rsid w:val="13D03886"/>
    <w:rsid w:val="13DF2212"/>
    <w:rsid w:val="13E558A2"/>
    <w:rsid w:val="13F96773"/>
    <w:rsid w:val="13FC365D"/>
    <w:rsid w:val="14025AF6"/>
    <w:rsid w:val="140D0901"/>
    <w:rsid w:val="142467C0"/>
    <w:rsid w:val="1426133C"/>
    <w:rsid w:val="144548A9"/>
    <w:rsid w:val="145062BE"/>
    <w:rsid w:val="145406BB"/>
    <w:rsid w:val="14543A5E"/>
    <w:rsid w:val="14584F97"/>
    <w:rsid w:val="14693BA6"/>
    <w:rsid w:val="146C66CF"/>
    <w:rsid w:val="14814826"/>
    <w:rsid w:val="148A06AB"/>
    <w:rsid w:val="148E3DCA"/>
    <w:rsid w:val="14985C4C"/>
    <w:rsid w:val="149941A7"/>
    <w:rsid w:val="14AA2EBA"/>
    <w:rsid w:val="14C6405B"/>
    <w:rsid w:val="14F14F47"/>
    <w:rsid w:val="150712A2"/>
    <w:rsid w:val="150B55AF"/>
    <w:rsid w:val="15181268"/>
    <w:rsid w:val="151C2287"/>
    <w:rsid w:val="15411DC6"/>
    <w:rsid w:val="154C266A"/>
    <w:rsid w:val="154F16D2"/>
    <w:rsid w:val="15585CD3"/>
    <w:rsid w:val="1559542C"/>
    <w:rsid w:val="156216BA"/>
    <w:rsid w:val="15682E2B"/>
    <w:rsid w:val="15716CC5"/>
    <w:rsid w:val="157C7BD7"/>
    <w:rsid w:val="15810BB7"/>
    <w:rsid w:val="158F1BFB"/>
    <w:rsid w:val="15AE2033"/>
    <w:rsid w:val="15B34328"/>
    <w:rsid w:val="15BD216B"/>
    <w:rsid w:val="15C138F3"/>
    <w:rsid w:val="15D33DE7"/>
    <w:rsid w:val="15D45D7C"/>
    <w:rsid w:val="15D73E0F"/>
    <w:rsid w:val="161E1E16"/>
    <w:rsid w:val="162968AC"/>
    <w:rsid w:val="162D5E38"/>
    <w:rsid w:val="16405EF7"/>
    <w:rsid w:val="164262C1"/>
    <w:rsid w:val="16437554"/>
    <w:rsid w:val="164C117E"/>
    <w:rsid w:val="164E7AFA"/>
    <w:rsid w:val="16617E54"/>
    <w:rsid w:val="16651CC9"/>
    <w:rsid w:val="16A26B83"/>
    <w:rsid w:val="16B55648"/>
    <w:rsid w:val="16B73F4F"/>
    <w:rsid w:val="16C53D60"/>
    <w:rsid w:val="16CE1290"/>
    <w:rsid w:val="16D65B82"/>
    <w:rsid w:val="16E83D0F"/>
    <w:rsid w:val="16EA41E3"/>
    <w:rsid w:val="16EC5272"/>
    <w:rsid w:val="16EE2F79"/>
    <w:rsid w:val="16F07B27"/>
    <w:rsid w:val="17083CF6"/>
    <w:rsid w:val="17147EFE"/>
    <w:rsid w:val="17170465"/>
    <w:rsid w:val="17173695"/>
    <w:rsid w:val="171E10AD"/>
    <w:rsid w:val="1723341E"/>
    <w:rsid w:val="17371BC8"/>
    <w:rsid w:val="173C7946"/>
    <w:rsid w:val="173F122D"/>
    <w:rsid w:val="17473317"/>
    <w:rsid w:val="174F2CC4"/>
    <w:rsid w:val="175C4D41"/>
    <w:rsid w:val="177158CC"/>
    <w:rsid w:val="17A62C54"/>
    <w:rsid w:val="17BE16DC"/>
    <w:rsid w:val="17C86D05"/>
    <w:rsid w:val="17E67DED"/>
    <w:rsid w:val="17EC425D"/>
    <w:rsid w:val="17F35B20"/>
    <w:rsid w:val="180C2EE7"/>
    <w:rsid w:val="180F15B7"/>
    <w:rsid w:val="1839079F"/>
    <w:rsid w:val="183E6574"/>
    <w:rsid w:val="185F1F32"/>
    <w:rsid w:val="18653EFB"/>
    <w:rsid w:val="18720945"/>
    <w:rsid w:val="18726510"/>
    <w:rsid w:val="18764B7A"/>
    <w:rsid w:val="18881CB4"/>
    <w:rsid w:val="188E3C2D"/>
    <w:rsid w:val="18906884"/>
    <w:rsid w:val="189A445D"/>
    <w:rsid w:val="18A23164"/>
    <w:rsid w:val="18A65CA4"/>
    <w:rsid w:val="18B06DE7"/>
    <w:rsid w:val="18B61EEB"/>
    <w:rsid w:val="18C04D27"/>
    <w:rsid w:val="18C81E6B"/>
    <w:rsid w:val="18CF1610"/>
    <w:rsid w:val="18CF4AC4"/>
    <w:rsid w:val="18E50310"/>
    <w:rsid w:val="18EC57E2"/>
    <w:rsid w:val="18F20AFB"/>
    <w:rsid w:val="18FD51E2"/>
    <w:rsid w:val="19047C5B"/>
    <w:rsid w:val="190B6712"/>
    <w:rsid w:val="1919478F"/>
    <w:rsid w:val="191B3081"/>
    <w:rsid w:val="19241C8D"/>
    <w:rsid w:val="192B246C"/>
    <w:rsid w:val="193308D1"/>
    <w:rsid w:val="193364D7"/>
    <w:rsid w:val="19354D41"/>
    <w:rsid w:val="19383276"/>
    <w:rsid w:val="193D3C08"/>
    <w:rsid w:val="19465B85"/>
    <w:rsid w:val="19514FA7"/>
    <w:rsid w:val="19530509"/>
    <w:rsid w:val="19556FD1"/>
    <w:rsid w:val="195B67D0"/>
    <w:rsid w:val="196D2013"/>
    <w:rsid w:val="196E7061"/>
    <w:rsid w:val="19783399"/>
    <w:rsid w:val="197A5200"/>
    <w:rsid w:val="1986763E"/>
    <w:rsid w:val="19935CDA"/>
    <w:rsid w:val="199E4C13"/>
    <w:rsid w:val="19CA10B0"/>
    <w:rsid w:val="19D23014"/>
    <w:rsid w:val="19D871FC"/>
    <w:rsid w:val="19D90D82"/>
    <w:rsid w:val="19E44DA8"/>
    <w:rsid w:val="19EF0DA4"/>
    <w:rsid w:val="19F82CEA"/>
    <w:rsid w:val="19F83300"/>
    <w:rsid w:val="19FC45C1"/>
    <w:rsid w:val="1A013E26"/>
    <w:rsid w:val="1A01531B"/>
    <w:rsid w:val="1A0A4C6F"/>
    <w:rsid w:val="1A0B7089"/>
    <w:rsid w:val="1A146AFB"/>
    <w:rsid w:val="1A167A73"/>
    <w:rsid w:val="1A1B71D7"/>
    <w:rsid w:val="1A2F0D7C"/>
    <w:rsid w:val="1A3F6C39"/>
    <w:rsid w:val="1A441B18"/>
    <w:rsid w:val="1A543B91"/>
    <w:rsid w:val="1A5617AE"/>
    <w:rsid w:val="1A5B314C"/>
    <w:rsid w:val="1A6125F2"/>
    <w:rsid w:val="1A63665D"/>
    <w:rsid w:val="1A8233A5"/>
    <w:rsid w:val="1A9A78E6"/>
    <w:rsid w:val="1A9D03C0"/>
    <w:rsid w:val="1AA07998"/>
    <w:rsid w:val="1AA7739A"/>
    <w:rsid w:val="1AB232E4"/>
    <w:rsid w:val="1ABC3B6D"/>
    <w:rsid w:val="1AE75CC4"/>
    <w:rsid w:val="1AFB749D"/>
    <w:rsid w:val="1B020733"/>
    <w:rsid w:val="1B107437"/>
    <w:rsid w:val="1B200468"/>
    <w:rsid w:val="1B351F7A"/>
    <w:rsid w:val="1B3863DF"/>
    <w:rsid w:val="1B4C0D69"/>
    <w:rsid w:val="1B5C3CD8"/>
    <w:rsid w:val="1B730FBA"/>
    <w:rsid w:val="1B861FC4"/>
    <w:rsid w:val="1B8A15CD"/>
    <w:rsid w:val="1B92166F"/>
    <w:rsid w:val="1B953730"/>
    <w:rsid w:val="1BC23D87"/>
    <w:rsid w:val="1BD16969"/>
    <w:rsid w:val="1BD729CF"/>
    <w:rsid w:val="1BDC0F1D"/>
    <w:rsid w:val="1BE07C46"/>
    <w:rsid w:val="1BE465A3"/>
    <w:rsid w:val="1BE660DB"/>
    <w:rsid w:val="1C122EBF"/>
    <w:rsid w:val="1C155D54"/>
    <w:rsid w:val="1C1B7408"/>
    <w:rsid w:val="1C1D5E4D"/>
    <w:rsid w:val="1C2B4F24"/>
    <w:rsid w:val="1C4F703E"/>
    <w:rsid w:val="1C541D03"/>
    <w:rsid w:val="1C6F79AD"/>
    <w:rsid w:val="1C7C28FE"/>
    <w:rsid w:val="1C89674D"/>
    <w:rsid w:val="1C8E3AFB"/>
    <w:rsid w:val="1C9E2CAC"/>
    <w:rsid w:val="1CA15951"/>
    <w:rsid w:val="1CA24B83"/>
    <w:rsid w:val="1CA25785"/>
    <w:rsid w:val="1CA308DE"/>
    <w:rsid w:val="1CB81B8B"/>
    <w:rsid w:val="1CBF1719"/>
    <w:rsid w:val="1CD50946"/>
    <w:rsid w:val="1CD53CB6"/>
    <w:rsid w:val="1CDA4ACD"/>
    <w:rsid w:val="1CEC1F81"/>
    <w:rsid w:val="1CF917A7"/>
    <w:rsid w:val="1D1F5764"/>
    <w:rsid w:val="1D323E43"/>
    <w:rsid w:val="1D345826"/>
    <w:rsid w:val="1D47415E"/>
    <w:rsid w:val="1D6B03E8"/>
    <w:rsid w:val="1D6C7C52"/>
    <w:rsid w:val="1D6E01A9"/>
    <w:rsid w:val="1D7806E8"/>
    <w:rsid w:val="1D786AD1"/>
    <w:rsid w:val="1D7D03C5"/>
    <w:rsid w:val="1D8009CF"/>
    <w:rsid w:val="1D896015"/>
    <w:rsid w:val="1D9474D1"/>
    <w:rsid w:val="1DB765A6"/>
    <w:rsid w:val="1DC03242"/>
    <w:rsid w:val="1DCA7B9C"/>
    <w:rsid w:val="1DCE2818"/>
    <w:rsid w:val="1DD66728"/>
    <w:rsid w:val="1DD957B9"/>
    <w:rsid w:val="1DDA37AA"/>
    <w:rsid w:val="1DE422F7"/>
    <w:rsid w:val="1DE71D9C"/>
    <w:rsid w:val="1E0C3054"/>
    <w:rsid w:val="1E113FF4"/>
    <w:rsid w:val="1E1E6C36"/>
    <w:rsid w:val="1E201AE4"/>
    <w:rsid w:val="1E27054B"/>
    <w:rsid w:val="1E585851"/>
    <w:rsid w:val="1E614F5E"/>
    <w:rsid w:val="1E676920"/>
    <w:rsid w:val="1E6A0646"/>
    <w:rsid w:val="1E711896"/>
    <w:rsid w:val="1E751984"/>
    <w:rsid w:val="1E755A64"/>
    <w:rsid w:val="1E7F4C6A"/>
    <w:rsid w:val="1E8A46AA"/>
    <w:rsid w:val="1E8B33E4"/>
    <w:rsid w:val="1E964B22"/>
    <w:rsid w:val="1E985748"/>
    <w:rsid w:val="1E9A6CF6"/>
    <w:rsid w:val="1EA3650A"/>
    <w:rsid w:val="1EA81771"/>
    <w:rsid w:val="1EA9518B"/>
    <w:rsid w:val="1EAB55AA"/>
    <w:rsid w:val="1ECD6798"/>
    <w:rsid w:val="1ED542CB"/>
    <w:rsid w:val="1EE2508D"/>
    <w:rsid w:val="1EEF4561"/>
    <w:rsid w:val="1F0105B5"/>
    <w:rsid w:val="1F074C09"/>
    <w:rsid w:val="1F1172AC"/>
    <w:rsid w:val="1F22514C"/>
    <w:rsid w:val="1F24028F"/>
    <w:rsid w:val="1F2A5406"/>
    <w:rsid w:val="1F32241A"/>
    <w:rsid w:val="1F3429E4"/>
    <w:rsid w:val="1F3C36BC"/>
    <w:rsid w:val="1F4769C7"/>
    <w:rsid w:val="1F4E43E0"/>
    <w:rsid w:val="1F761EB6"/>
    <w:rsid w:val="1F96022A"/>
    <w:rsid w:val="1F983C12"/>
    <w:rsid w:val="1FA726C4"/>
    <w:rsid w:val="1FAF2BA0"/>
    <w:rsid w:val="1FC977F4"/>
    <w:rsid w:val="1FD9140F"/>
    <w:rsid w:val="1FE673A2"/>
    <w:rsid w:val="1FEA66A3"/>
    <w:rsid w:val="1FEC65AF"/>
    <w:rsid w:val="20003F00"/>
    <w:rsid w:val="200D0260"/>
    <w:rsid w:val="200F6363"/>
    <w:rsid w:val="201B735F"/>
    <w:rsid w:val="201C2597"/>
    <w:rsid w:val="20287777"/>
    <w:rsid w:val="202C43A0"/>
    <w:rsid w:val="20362166"/>
    <w:rsid w:val="20487AEE"/>
    <w:rsid w:val="20513A3C"/>
    <w:rsid w:val="205C29FA"/>
    <w:rsid w:val="205D2162"/>
    <w:rsid w:val="20653333"/>
    <w:rsid w:val="206E0C88"/>
    <w:rsid w:val="209A3718"/>
    <w:rsid w:val="209C5B5A"/>
    <w:rsid w:val="209E40FF"/>
    <w:rsid w:val="20BD5652"/>
    <w:rsid w:val="20C46B00"/>
    <w:rsid w:val="20D36237"/>
    <w:rsid w:val="20DE2A40"/>
    <w:rsid w:val="20F81C87"/>
    <w:rsid w:val="20F97957"/>
    <w:rsid w:val="20FA58EE"/>
    <w:rsid w:val="2103015E"/>
    <w:rsid w:val="21162B31"/>
    <w:rsid w:val="211D4B0E"/>
    <w:rsid w:val="21271542"/>
    <w:rsid w:val="214B6678"/>
    <w:rsid w:val="215320F3"/>
    <w:rsid w:val="216C1BC5"/>
    <w:rsid w:val="21A01E72"/>
    <w:rsid w:val="21A539A5"/>
    <w:rsid w:val="21BF6370"/>
    <w:rsid w:val="21C27D71"/>
    <w:rsid w:val="21D135A3"/>
    <w:rsid w:val="21D61CDB"/>
    <w:rsid w:val="21DE51C9"/>
    <w:rsid w:val="21E8152C"/>
    <w:rsid w:val="21E84BC1"/>
    <w:rsid w:val="21F254C0"/>
    <w:rsid w:val="21F53216"/>
    <w:rsid w:val="21F629AE"/>
    <w:rsid w:val="22080AF7"/>
    <w:rsid w:val="220C1678"/>
    <w:rsid w:val="22157549"/>
    <w:rsid w:val="22245910"/>
    <w:rsid w:val="22384D9E"/>
    <w:rsid w:val="223961BB"/>
    <w:rsid w:val="223D2961"/>
    <w:rsid w:val="223F55D0"/>
    <w:rsid w:val="22423423"/>
    <w:rsid w:val="224616BF"/>
    <w:rsid w:val="22463475"/>
    <w:rsid w:val="22464D78"/>
    <w:rsid w:val="2248360A"/>
    <w:rsid w:val="224A7372"/>
    <w:rsid w:val="224B72C0"/>
    <w:rsid w:val="224D3DE7"/>
    <w:rsid w:val="225853AF"/>
    <w:rsid w:val="226A60D7"/>
    <w:rsid w:val="226F5814"/>
    <w:rsid w:val="227B768C"/>
    <w:rsid w:val="22801AB1"/>
    <w:rsid w:val="22927225"/>
    <w:rsid w:val="22996AC6"/>
    <w:rsid w:val="22A9206B"/>
    <w:rsid w:val="22B6619A"/>
    <w:rsid w:val="22B75B50"/>
    <w:rsid w:val="22BD2D0D"/>
    <w:rsid w:val="22C7293A"/>
    <w:rsid w:val="22CC2A26"/>
    <w:rsid w:val="22CD3B55"/>
    <w:rsid w:val="22CD7181"/>
    <w:rsid w:val="22D00DD8"/>
    <w:rsid w:val="22D909D3"/>
    <w:rsid w:val="22E67C42"/>
    <w:rsid w:val="22E94841"/>
    <w:rsid w:val="22EC53FC"/>
    <w:rsid w:val="22F240AB"/>
    <w:rsid w:val="22FD1184"/>
    <w:rsid w:val="230936A9"/>
    <w:rsid w:val="23101F2E"/>
    <w:rsid w:val="231337FF"/>
    <w:rsid w:val="231C73B4"/>
    <w:rsid w:val="232A4945"/>
    <w:rsid w:val="232A7F7E"/>
    <w:rsid w:val="23350A38"/>
    <w:rsid w:val="23361412"/>
    <w:rsid w:val="23476D20"/>
    <w:rsid w:val="23526931"/>
    <w:rsid w:val="236F21C0"/>
    <w:rsid w:val="237A36E0"/>
    <w:rsid w:val="237D0148"/>
    <w:rsid w:val="23854AFC"/>
    <w:rsid w:val="239025C9"/>
    <w:rsid w:val="23981364"/>
    <w:rsid w:val="23A71858"/>
    <w:rsid w:val="23AF2E12"/>
    <w:rsid w:val="23B10B00"/>
    <w:rsid w:val="23CE702F"/>
    <w:rsid w:val="23CE7505"/>
    <w:rsid w:val="23E9373D"/>
    <w:rsid w:val="23EA6275"/>
    <w:rsid w:val="23EA7843"/>
    <w:rsid w:val="24185AF8"/>
    <w:rsid w:val="24320DEC"/>
    <w:rsid w:val="2434488F"/>
    <w:rsid w:val="243C50C4"/>
    <w:rsid w:val="24407957"/>
    <w:rsid w:val="244138C4"/>
    <w:rsid w:val="24425C82"/>
    <w:rsid w:val="244C5C70"/>
    <w:rsid w:val="244E0FB2"/>
    <w:rsid w:val="24523E6B"/>
    <w:rsid w:val="245759C8"/>
    <w:rsid w:val="245E6479"/>
    <w:rsid w:val="246658A8"/>
    <w:rsid w:val="248435BC"/>
    <w:rsid w:val="24956D61"/>
    <w:rsid w:val="24D94A47"/>
    <w:rsid w:val="24DD6C4E"/>
    <w:rsid w:val="24E0742D"/>
    <w:rsid w:val="24E73701"/>
    <w:rsid w:val="24EB2CD2"/>
    <w:rsid w:val="24F03545"/>
    <w:rsid w:val="24F15593"/>
    <w:rsid w:val="24F34F0B"/>
    <w:rsid w:val="24FE1255"/>
    <w:rsid w:val="25022AA3"/>
    <w:rsid w:val="250A7F60"/>
    <w:rsid w:val="250F69F1"/>
    <w:rsid w:val="25190627"/>
    <w:rsid w:val="253D61BE"/>
    <w:rsid w:val="254231BE"/>
    <w:rsid w:val="25460CF9"/>
    <w:rsid w:val="2564005E"/>
    <w:rsid w:val="25726B45"/>
    <w:rsid w:val="257A57B5"/>
    <w:rsid w:val="2589162E"/>
    <w:rsid w:val="258C2C77"/>
    <w:rsid w:val="25915BD8"/>
    <w:rsid w:val="25952570"/>
    <w:rsid w:val="259C7C27"/>
    <w:rsid w:val="25A51CCF"/>
    <w:rsid w:val="25A742AA"/>
    <w:rsid w:val="25A920B4"/>
    <w:rsid w:val="25BB3B94"/>
    <w:rsid w:val="25C00206"/>
    <w:rsid w:val="25CE3729"/>
    <w:rsid w:val="25DC0860"/>
    <w:rsid w:val="25E60285"/>
    <w:rsid w:val="25E633D7"/>
    <w:rsid w:val="25EE45FD"/>
    <w:rsid w:val="25F612C0"/>
    <w:rsid w:val="26013250"/>
    <w:rsid w:val="26026C80"/>
    <w:rsid w:val="260C5268"/>
    <w:rsid w:val="263A2BE3"/>
    <w:rsid w:val="26426DD4"/>
    <w:rsid w:val="26500DC0"/>
    <w:rsid w:val="265718CC"/>
    <w:rsid w:val="267C53DA"/>
    <w:rsid w:val="268259B2"/>
    <w:rsid w:val="268338B6"/>
    <w:rsid w:val="269362E3"/>
    <w:rsid w:val="26AC6AD0"/>
    <w:rsid w:val="26B52555"/>
    <w:rsid w:val="26C363B3"/>
    <w:rsid w:val="26CD578F"/>
    <w:rsid w:val="26F50BDB"/>
    <w:rsid w:val="26F91001"/>
    <w:rsid w:val="27130ACE"/>
    <w:rsid w:val="272677BC"/>
    <w:rsid w:val="27283C0A"/>
    <w:rsid w:val="27294289"/>
    <w:rsid w:val="272D723C"/>
    <w:rsid w:val="27381365"/>
    <w:rsid w:val="27385CBB"/>
    <w:rsid w:val="273D098C"/>
    <w:rsid w:val="274029CA"/>
    <w:rsid w:val="274953D9"/>
    <w:rsid w:val="2750794F"/>
    <w:rsid w:val="275C55BF"/>
    <w:rsid w:val="27726551"/>
    <w:rsid w:val="278247CB"/>
    <w:rsid w:val="278E13C2"/>
    <w:rsid w:val="27B83B5E"/>
    <w:rsid w:val="27CB6037"/>
    <w:rsid w:val="27DC1D02"/>
    <w:rsid w:val="27E31ACD"/>
    <w:rsid w:val="27EF2E91"/>
    <w:rsid w:val="27F10606"/>
    <w:rsid w:val="27F21145"/>
    <w:rsid w:val="27FA7A04"/>
    <w:rsid w:val="2817062E"/>
    <w:rsid w:val="28190C37"/>
    <w:rsid w:val="282A72D4"/>
    <w:rsid w:val="283E697F"/>
    <w:rsid w:val="284A28C9"/>
    <w:rsid w:val="285939A0"/>
    <w:rsid w:val="285C01E4"/>
    <w:rsid w:val="285F5E42"/>
    <w:rsid w:val="28640DDD"/>
    <w:rsid w:val="28672C1E"/>
    <w:rsid w:val="287445E5"/>
    <w:rsid w:val="28841CCC"/>
    <w:rsid w:val="288B76AF"/>
    <w:rsid w:val="288D3879"/>
    <w:rsid w:val="28925E9C"/>
    <w:rsid w:val="28936E10"/>
    <w:rsid w:val="28970403"/>
    <w:rsid w:val="28AA11B7"/>
    <w:rsid w:val="28AE0412"/>
    <w:rsid w:val="28B50B6A"/>
    <w:rsid w:val="28B5297E"/>
    <w:rsid w:val="28CC2809"/>
    <w:rsid w:val="28D47D88"/>
    <w:rsid w:val="28DD37F9"/>
    <w:rsid w:val="28FE2638"/>
    <w:rsid w:val="29024666"/>
    <w:rsid w:val="290B259E"/>
    <w:rsid w:val="290B409D"/>
    <w:rsid w:val="291120B3"/>
    <w:rsid w:val="29133087"/>
    <w:rsid w:val="29184623"/>
    <w:rsid w:val="291B2276"/>
    <w:rsid w:val="29215C3E"/>
    <w:rsid w:val="292A740A"/>
    <w:rsid w:val="29361EFE"/>
    <w:rsid w:val="294A4A32"/>
    <w:rsid w:val="295D6C8D"/>
    <w:rsid w:val="29662D3F"/>
    <w:rsid w:val="29671C51"/>
    <w:rsid w:val="29706DC9"/>
    <w:rsid w:val="298F16C2"/>
    <w:rsid w:val="299834A6"/>
    <w:rsid w:val="29A814C5"/>
    <w:rsid w:val="29D72731"/>
    <w:rsid w:val="29DE6035"/>
    <w:rsid w:val="29E5333C"/>
    <w:rsid w:val="29E84DD3"/>
    <w:rsid w:val="29ED66B9"/>
    <w:rsid w:val="29EE44E0"/>
    <w:rsid w:val="29FD77D4"/>
    <w:rsid w:val="2A007439"/>
    <w:rsid w:val="2A0A1487"/>
    <w:rsid w:val="2A1A15CE"/>
    <w:rsid w:val="2A1F5A9F"/>
    <w:rsid w:val="2A2361E0"/>
    <w:rsid w:val="2A263200"/>
    <w:rsid w:val="2A27688E"/>
    <w:rsid w:val="2A28537C"/>
    <w:rsid w:val="2A2F0351"/>
    <w:rsid w:val="2A301C46"/>
    <w:rsid w:val="2A7C0ECC"/>
    <w:rsid w:val="2A912EF5"/>
    <w:rsid w:val="2A945E7B"/>
    <w:rsid w:val="2A9B2140"/>
    <w:rsid w:val="2AAF30C4"/>
    <w:rsid w:val="2AB17355"/>
    <w:rsid w:val="2ABB0DF3"/>
    <w:rsid w:val="2AC70190"/>
    <w:rsid w:val="2ACD779E"/>
    <w:rsid w:val="2ADB0919"/>
    <w:rsid w:val="2AE50552"/>
    <w:rsid w:val="2AE609AE"/>
    <w:rsid w:val="2AEA4971"/>
    <w:rsid w:val="2AF145C3"/>
    <w:rsid w:val="2AFE125D"/>
    <w:rsid w:val="2B1674E5"/>
    <w:rsid w:val="2B1B4127"/>
    <w:rsid w:val="2B2D2C6E"/>
    <w:rsid w:val="2B4735F7"/>
    <w:rsid w:val="2B494D28"/>
    <w:rsid w:val="2B7905C4"/>
    <w:rsid w:val="2B8B2D9D"/>
    <w:rsid w:val="2B8C6632"/>
    <w:rsid w:val="2B8C71D0"/>
    <w:rsid w:val="2BA5776D"/>
    <w:rsid w:val="2BA61383"/>
    <w:rsid w:val="2BC868AB"/>
    <w:rsid w:val="2BD47DFD"/>
    <w:rsid w:val="2BD66439"/>
    <w:rsid w:val="2BE152B9"/>
    <w:rsid w:val="2BF74C87"/>
    <w:rsid w:val="2C082F54"/>
    <w:rsid w:val="2C183B08"/>
    <w:rsid w:val="2C2B420A"/>
    <w:rsid w:val="2C335A95"/>
    <w:rsid w:val="2C361043"/>
    <w:rsid w:val="2C380380"/>
    <w:rsid w:val="2C385980"/>
    <w:rsid w:val="2C410F70"/>
    <w:rsid w:val="2C4A2ACB"/>
    <w:rsid w:val="2C5746C9"/>
    <w:rsid w:val="2C600250"/>
    <w:rsid w:val="2C633E88"/>
    <w:rsid w:val="2C6C21CC"/>
    <w:rsid w:val="2C8D5247"/>
    <w:rsid w:val="2C945A2D"/>
    <w:rsid w:val="2CD36631"/>
    <w:rsid w:val="2CD413B1"/>
    <w:rsid w:val="2CD836F5"/>
    <w:rsid w:val="2CDF7AEC"/>
    <w:rsid w:val="2CE268D4"/>
    <w:rsid w:val="2CE629A3"/>
    <w:rsid w:val="2CE6307D"/>
    <w:rsid w:val="2CFD2773"/>
    <w:rsid w:val="2D07785C"/>
    <w:rsid w:val="2D0D31CA"/>
    <w:rsid w:val="2D163621"/>
    <w:rsid w:val="2D1648BC"/>
    <w:rsid w:val="2D2E17A1"/>
    <w:rsid w:val="2D302386"/>
    <w:rsid w:val="2D3505E2"/>
    <w:rsid w:val="2D37677A"/>
    <w:rsid w:val="2D386FD2"/>
    <w:rsid w:val="2D3D1758"/>
    <w:rsid w:val="2D3F7EF7"/>
    <w:rsid w:val="2D4164B4"/>
    <w:rsid w:val="2D502BAC"/>
    <w:rsid w:val="2D5D67C7"/>
    <w:rsid w:val="2D626812"/>
    <w:rsid w:val="2D697037"/>
    <w:rsid w:val="2D6B46F9"/>
    <w:rsid w:val="2D727875"/>
    <w:rsid w:val="2D7A3E58"/>
    <w:rsid w:val="2D7B4BF1"/>
    <w:rsid w:val="2D856F57"/>
    <w:rsid w:val="2D8B3F5B"/>
    <w:rsid w:val="2D907BEE"/>
    <w:rsid w:val="2D962520"/>
    <w:rsid w:val="2D9D1F27"/>
    <w:rsid w:val="2DAE7161"/>
    <w:rsid w:val="2DB04A93"/>
    <w:rsid w:val="2DBB6F83"/>
    <w:rsid w:val="2DCF6290"/>
    <w:rsid w:val="2DD06EFD"/>
    <w:rsid w:val="2DE105AF"/>
    <w:rsid w:val="2DE71A16"/>
    <w:rsid w:val="2DF919BD"/>
    <w:rsid w:val="2E096771"/>
    <w:rsid w:val="2E105BDC"/>
    <w:rsid w:val="2E3A108B"/>
    <w:rsid w:val="2E4B6D49"/>
    <w:rsid w:val="2E5670D0"/>
    <w:rsid w:val="2E5E2AFC"/>
    <w:rsid w:val="2E633EB6"/>
    <w:rsid w:val="2E654070"/>
    <w:rsid w:val="2E68639B"/>
    <w:rsid w:val="2E6E3215"/>
    <w:rsid w:val="2E793111"/>
    <w:rsid w:val="2E832FE3"/>
    <w:rsid w:val="2E8D5C99"/>
    <w:rsid w:val="2E974C20"/>
    <w:rsid w:val="2E9E012E"/>
    <w:rsid w:val="2EA241A8"/>
    <w:rsid w:val="2EA878B4"/>
    <w:rsid w:val="2EC95492"/>
    <w:rsid w:val="2ED72E29"/>
    <w:rsid w:val="2EDD5109"/>
    <w:rsid w:val="2EE1504A"/>
    <w:rsid w:val="2EE32100"/>
    <w:rsid w:val="2EEA7478"/>
    <w:rsid w:val="2F175E0B"/>
    <w:rsid w:val="2F2B5E57"/>
    <w:rsid w:val="2F3204BB"/>
    <w:rsid w:val="2F3A5294"/>
    <w:rsid w:val="2F4B7B98"/>
    <w:rsid w:val="2F7B2AF9"/>
    <w:rsid w:val="2F8F5372"/>
    <w:rsid w:val="2F904A8B"/>
    <w:rsid w:val="2FAC4547"/>
    <w:rsid w:val="2FB61757"/>
    <w:rsid w:val="2FC41EBA"/>
    <w:rsid w:val="2FCC6ADC"/>
    <w:rsid w:val="2FD56C51"/>
    <w:rsid w:val="2FD61EC4"/>
    <w:rsid w:val="2FDE4718"/>
    <w:rsid w:val="2FE34C37"/>
    <w:rsid w:val="2FE7202C"/>
    <w:rsid w:val="2FF742A1"/>
    <w:rsid w:val="30142680"/>
    <w:rsid w:val="302A453E"/>
    <w:rsid w:val="304B504C"/>
    <w:rsid w:val="30A57328"/>
    <w:rsid w:val="30AD0929"/>
    <w:rsid w:val="30CD67C6"/>
    <w:rsid w:val="30F502F1"/>
    <w:rsid w:val="310865CC"/>
    <w:rsid w:val="310C54B7"/>
    <w:rsid w:val="311143C8"/>
    <w:rsid w:val="31196F5D"/>
    <w:rsid w:val="31237BC2"/>
    <w:rsid w:val="313B4EF9"/>
    <w:rsid w:val="313D2178"/>
    <w:rsid w:val="313E6208"/>
    <w:rsid w:val="314D7BF8"/>
    <w:rsid w:val="315157EB"/>
    <w:rsid w:val="316267D4"/>
    <w:rsid w:val="316D0B31"/>
    <w:rsid w:val="316F0E5B"/>
    <w:rsid w:val="317613FF"/>
    <w:rsid w:val="31763D43"/>
    <w:rsid w:val="317B75BA"/>
    <w:rsid w:val="317D017E"/>
    <w:rsid w:val="31826C49"/>
    <w:rsid w:val="318305DF"/>
    <w:rsid w:val="318F0264"/>
    <w:rsid w:val="31A16C2A"/>
    <w:rsid w:val="31A93C46"/>
    <w:rsid w:val="31AB71D2"/>
    <w:rsid w:val="31C362CB"/>
    <w:rsid w:val="31CB6091"/>
    <w:rsid w:val="31CD1C13"/>
    <w:rsid w:val="31D1694B"/>
    <w:rsid w:val="31DC5155"/>
    <w:rsid w:val="31E12333"/>
    <w:rsid w:val="31F63317"/>
    <w:rsid w:val="3210115D"/>
    <w:rsid w:val="32153495"/>
    <w:rsid w:val="3220243A"/>
    <w:rsid w:val="322F301F"/>
    <w:rsid w:val="3233348B"/>
    <w:rsid w:val="32362F74"/>
    <w:rsid w:val="32393EFC"/>
    <w:rsid w:val="325823B4"/>
    <w:rsid w:val="325F0F0C"/>
    <w:rsid w:val="32644486"/>
    <w:rsid w:val="326B722B"/>
    <w:rsid w:val="327422B7"/>
    <w:rsid w:val="32A603EB"/>
    <w:rsid w:val="32B949EA"/>
    <w:rsid w:val="32CE7207"/>
    <w:rsid w:val="32DD302D"/>
    <w:rsid w:val="32E27942"/>
    <w:rsid w:val="33196106"/>
    <w:rsid w:val="332F054D"/>
    <w:rsid w:val="334B11FA"/>
    <w:rsid w:val="33516BCC"/>
    <w:rsid w:val="33534FC0"/>
    <w:rsid w:val="33604436"/>
    <w:rsid w:val="33643835"/>
    <w:rsid w:val="33647E1B"/>
    <w:rsid w:val="33707D19"/>
    <w:rsid w:val="337640FC"/>
    <w:rsid w:val="33770F5C"/>
    <w:rsid w:val="337B485B"/>
    <w:rsid w:val="337C5F73"/>
    <w:rsid w:val="3385067B"/>
    <w:rsid w:val="33883E73"/>
    <w:rsid w:val="339B1731"/>
    <w:rsid w:val="33A54DD3"/>
    <w:rsid w:val="33A61A0B"/>
    <w:rsid w:val="33AD4194"/>
    <w:rsid w:val="33B15795"/>
    <w:rsid w:val="33B675FB"/>
    <w:rsid w:val="33CE5227"/>
    <w:rsid w:val="33D96789"/>
    <w:rsid w:val="33DB2276"/>
    <w:rsid w:val="33EF6B5D"/>
    <w:rsid w:val="33F87CBC"/>
    <w:rsid w:val="33FA57F3"/>
    <w:rsid w:val="340623D2"/>
    <w:rsid w:val="340F2987"/>
    <w:rsid w:val="34155000"/>
    <w:rsid w:val="34241E5A"/>
    <w:rsid w:val="3425464E"/>
    <w:rsid w:val="342A4534"/>
    <w:rsid w:val="342B2748"/>
    <w:rsid w:val="34347613"/>
    <w:rsid w:val="344545A1"/>
    <w:rsid w:val="344A2F2E"/>
    <w:rsid w:val="344F3B16"/>
    <w:rsid w:val="34503AE0"/>
    <w:rsid w:val="345F3CA4"/>
    <w:rsid w:val="34706D7C"/>
    <w:rsid w:val="34923FA8"/>
    <w:rsid w:val="349A226E"/>
    <w:rsid w:val="34A12CA4"/>
    <w:rsid w:val="34A74049"/>
    <w:rsid w:val="34A87C0A"/>
    <w:rsid w:val="34B46996"/>
    <w:rsid w:val="34BE17F8"/>
    <w:rsid w:val="34BE1A18"/>
    <w:rsid w:val="34C916CF"/>
    <w:rsid w:val="34CD06DF"/>
    <w:rsid w:val="34D83B42"/>
    <w:rsid w:val="34E631BA"/>
    <w:rsid w:val="34EA34A3"/>
    <w:rsid w:val="34EA4FFE"/>
    <w:rsid w:val="35014893"/>
    <w:rsid w:val="350A38BC"/>
    <w:rsid w:val="35243365"/>
    <w:rsid w:val="3535049D"/>
    <w:rsid w:val="353A2AD5"/>
    <w:rsid w:val="354A2E9C"/>
    <w:rsid w:val="355B097B"/>
    <w:rsid w:val="355D7E48"/>
    <w:rsid w:val="35640AA7"/>
    <w:rsid w:val="356419B4"/>
    <w:rsid w:val="358A1ACA"/>
    <w:rsid w:val="358A4254"/>
    <w:rsid w:val="359965F5"/>
    <w:rsid w:val="359D0D29"/>
    <w:rsid w:val="35A64B1C"/>
    <w:rsid w:val="35A85E7F"/>
    <w:rsid w:val="35DA1C16"/>
    <w:rsid w:val="35E20AB3"/>
    <w:rsid w:val="35E40AAF"/>
    <w:rsid w:val="35E9447C"/>
    <w:rsid w:val="35ED0684"/>
    <w:rsid w:val="35F03828"/>
    <w:rsid w:val="3607629B"/>
    <w:rsid w:val="360D7BDD"/>
    <w:rsid w:val="3616733E"/>
    <w:rsid w:val="362048E7"/>
    <w:rsid w:val="36260A17"/>
    <w:rsid w:val="36280C33"/>
    <w:rsid w:val="362B7385"/>
    <w:rsid w:val="362D624A"/>
    <w:rsid w:val="363C7A26"/>
    <w:rsid w:val="365372D3"/>
    <w:rsid w:val="36572238"/>
    <w:rsid w:val="36596AF4"/>
    <w:rsid w:val="367A081A"/>
    <w:rsid w:val="367B525F"/>
    <w:rsid w:val="3689263B"/>
    <w:rsid w:val="368B3923"/>
    <w:rsid w:val="368E2129"/>
    <w:rsid w:val="369F146B"/>
    <w:rsid w:val="36A2338A"/>
    <w:rsid w:val="36A43E63"/>
    <w:rsid w:val="36AB765E"/>
    <w:rsid w:val="36AF3A1C"/>
    <w:rsid w:val="36B74AF6"/>
    <w:rsid w:val="36BF5033"/>
    <w:rsid w:val="36CC4E8E"/>
    <w:rsid w:val="36D33498"/>
    <w:rsid w:val="36D910F2"/>
    <w:rsid w:val="36E24857"/>
    <w:rsid w:val="36F016CA"/>
    <w:rsid w:val="37021E57"/>
    <w:rsid w:val="37101C5F"/>
    <w:rsid w:val="37134EED"/>
    <w:rsid w:val="372F673B"/>
    <w:rsid w:val="3735060F"/>
    <w:rsid w:val="37400CBA"/>
    <w:rsid w:val="37462B6D"/>
    <w:rsid w:val="3749211E"/>
    <w:rsid w:val="376D1BAD"/>
    <w:rsid w:val="37725E4D"/>
    <w:rsid w:val="377E0A45"/>
    <w:rsid w:val="377E4FAF"/>
    <w:rsid w:val="37811EE8"/>
    <w:rsid w:val="3788047A"/>
    <w:rsid w:val="378F690C"/>
    <w:rsid w:val="37970291"/>
    <w:rsid w:val="37971ED7"/>
    <w:rsid w:val="37A10B19"/>
    <w:rsid w:val="37A7676C"/>
    <w:rsid w:val="37AE5D9F"/>
    <w:rsid w:val="37AF1490"/>
    <w:rsid w:val="37B00DA3"/>
    <w:rsid w:val="37B652C5"/>
    <w:rsid w:val="37BC3DC7"/>
    <w:rsid w:val="37E04929"/>
    <w:rsid w:val="37F24D21"/>
    <w:rsid w:val="38054756"/>
    <w:rsid w:val="381476C1"/>
    <w:rsid w:val="381E7E41"/>
    <w:rsid w:val="38327B47"/>
    <w:rsid w:val="38551131"/>
    <w:rsid w:val="38622165"/>
    <w:rsid w:val="386776ED"/>
    <w:rsid w:val="386C2AA2"/>
    <w:rsid w:val="38760DB8"/>
    <w:rsid w:val="387741B4"/>
    <w:rsid w:val="387A0C66"/>
    <w:rsid w:val="38896326"/>
    <w:rsid w:val="3891704B"/>
    <w:rsid w:val="3894652D"/>
    <w:rsid w:val="38A61205"/>
    <w:rsid w:val="38BB64B8"/>
    <w:rsid w:val="38BD6FDF"/>
    <w:rsid w:val="38C33371"/>
    <w:rsid w:val="38C35764"/>
    <w:rsid w:val="38CC57E4"/>
    <w:rsid w:val="38DB7B5F"/>
    <w:rsid w:val="38EF5842"/>
    <w:rsid w:val="38F8510D"/>
    <w:rsid w:val="39117C4F"/>
    <w:rsid w:val="391725C0"/>
    <w:rsid w:val="3925374E"/>
    <w:rsid w:val="392628AE"/>
    <w:rsid w:val="3928085A"/>
    <w:rsid w:val="39472CE8"/>
    <w:rsid w:val="394C0BF2"/>
    <w:rsid w:val="395C1022"/>
    <w:rsid w:val="39750C67"/>
    <w:rsid w:val="397A53E5"/>
    <w:rsid w:val="399D5A5C"/>
    <w:rsid w:val="39A40668"/>
    <w:rsid w:val="39B42D34"/>
    <w:rsid w:val="39D649E4"/>
    <w:rsid w:val="39DA16C3"/>
    <w:rsid w:val="39E87E59"/>
    <w:rsid w:val="39F31D94"/>
    <w:rsid w:val="39F70DCD"/>
    <w:rsid w:val="39F84C79"/>
    <w:rsid w:val="39F91C7C"/>
    <w:rsid w:val="3A3232EC"/>
    <w:rsid w:val="3A3D49B0"/>
    <w:rsid w:val="3A4B6265"/>
    <w:rsid w:val="3A507E77"/>
    <w:rsid w:val="3A616EB5"/>
    <w:rsid w:val="3A692B81"/>
    <w:rsid w:val="3A820EB6"/>
    <w:rsid w:val="3A8446A7"/>
    <w:rsid w:val="3A8A70C9"/>
    <w:rsid w:val="3A8D6CA0"/>
    <w:rsid w:val="3A8F0928"/>
    <w:rsid w:val="3AB7512D"/>
    <w:rsid w:val="3ABE537A"/>
    <w:rsid w:val="3AC258E1"/>
    <w:rsid w:val="3AD763D7"/>
    <w:rsid w:val="3AE30C5D"/>
    <w:rsid w:val="3AE75FB6"/>
    <w:rsid w:val="3B0637B0"/>
    <w:rsid w:val="3B0D1155"/>
    <w:rsid w:val="3B345F96"/>
    <w:rsid w:val="3B4C70F8"/>
    <w:rsid w:val="3B595FBE"/>
    <w:rsid w:val="3B637ABB"/>
    <w:rsid w:val="3B695B7C"/>
    <w:rsid w:val="3B6E6EEA"/>
    <w:rsid w:val="3B79108B"/>
    <w:rsid w:val="3B7C2027"/>
    <w:rsid w:val="3B802CBB"/>
    <w:rsid w:val="3B8063B8"/>
    <w:rsid w:val="3B960214"/>
    <w:rsid w:val="3BA30F1D"/>
    <w:rsid w:val="3BA66333"/>
    <w:rsid w:val="3BA81FCB"/>
    <w:rsid w:val="3BBA7883"/>
    <w:rsid w:val="3BBE4987"/>
    <w:rsid w:val="3BC12100"/>
    <w:rsid w:val="3BC37EF8"/>
    <w:rsid w:val="3BDC202D"/>
    <w:rsid w:val="3BE43074"/>
    <w:rsid w:val="3BFE4535"/>
    <w:rsid w:val="3C017F5D"/>
    <w:rsid w:val="3C050D4E"/>
    <w:rsid w:val="3C0A2EB1"/>
    <w:rsid w:val="3C1C08F2"/>
    <w:rsid w:val="3C2553AA"/>
    <w:rsid w:val="3C3632D4"/>
    <w:rsid w:val="3C387660"/>
    <w:rsid w:val="3C481407"/>
    <w:rsid w:val="3C4A2F0A"/>
    <w:rsid w:val="3C5401A8"/>
    <w:rsid w:val="3C5C1C3E"/>
    <w:rsid w:val="3C5D0868"/>
    <w:rsid w:val="3C612AFF"/>
    <w:rsid w:val="3C6D0F69"/>
    <w:rsid w:val="3C753B5A"/>
    <w:rsid w:val="3C764EAA"/>
    <w:rsid w:val="3C77514B"/>
    <w:rsid w:val="3C7F1FC2"/>
    <w:rsid w:val="3CAF7102"/>
    <w:rsid w:val="3CC26CB2"/>
    <w:rsid w:val="3CCA034E"/>
    <w:rsid w:val="3CCE362B"/>
    <w:rsid w:val="3CD2211B"/>
    <w:rsid w:val="3CE23269"/>
    <w:rsid w:val="3CF05A1E"/>
    <w:rsid w:val="3CF7064B"/>
    <w:rsid w:val="3CFA4BFF"/>
    <w:rsid w:val="3CFD5C00"/>
    <w:rsid w:val="3CFF03D0"/>
    <w:rsid w:val="3CFF3CB7"/>
    <w:rsid w:val="3D01076F"/>
    <w:rsid w:val="3D034535"/>
    <w:rsid w:val="3D062B25"/>
    <w:rsid w:val="3D0A6D1E"/>
    <w:rsid w:val="3D0B0988"/>
    <w:rsid w:val="3D1507F8"/>
    <w:rsid w:val="3D2D2171"/>
    <w:rsid w:val="3D37326B"/>
    <w:rsid w:val="3D3E0A5C"/>
    <w:rsid w:val="3D3F4EA9"/>
    <w:rsid w:val="3D4F03CA"/>
    <w:rsid w:val="3D7549B1"/>
    <w:rsid w:val="3D883836"/>
    <w:rsid w:val="3D93073E"/>
    <w:rsid w:val="3DC60A63"/>
    <w:rsid w:val="3DCA5152"/>
    <w:rsid w:val="3DDF6088"/>
    <w:rsid w:val="3DE65872"/>
    <w:rsid w:val="3DE9790D"/>
    <w:rsid w:val="3DF905C8"/>
    <w:rsid w:val="3DFA2EB5"/>
    <w:rsid w:val="3E12266C"/>
    <w:rsid w:val="3E132A9A"/>
    <w:rsid w:val="3E201DAF"/>
    <w:rsid w:val="3E2024DC"/>
    <w:rsid w:val="3E24274D"/>
    <w:rsid w:val="3E29376A"/>
    <w:rsid w:val="3E5B0C66"/>
    <w:rsid w:val="3E645CC4"/>
    <w:rsid w:val="3E8F6E78"/>
    <w:rsid w:val="3EAD5FE8"/>
    <w:rsid w:val="3EB83276"/>
    <w:rsid w:val="3EC92287"/>
    <w:rsid w:val="3ECC154D"/>
    <w:rsid w:val="3ED8061F"/>
    <w:rsid w:val="3EDA230E"/>
    <w:rsid w:val="3EDD3236"/>
    <w:rsid w:val="3EE718C4"/>
    <w:rsid w:val="3EFE69D5"/>
    <w:rsid w:val="3F024488"/>
    <w:rsid w:val="3F0522D9"/>
    <w:rsid w:val="3F177461"/>
    <w:rsid w:val="3F1C3A5A"/>
    <w:rsid w:val="3F210EC9"/>
    <w:rsid w:val="3F212C5E"/>
    <w:rsid w:val="3F2D0D45"/>
    <w:rsid w:val="3F2E13B9"/>
    <w:rsid w:val="3F2F4457"/>
    <w:rsid w:val="3F5465F5"/>
    <w:rsid w:val="3F5901D1"/>
    <w:rsid w:val="3F6317DC"/>
    <w:rsid w:val="3F684CF1"/>
    <w:rsid w:val="3F7F2379"/>
    <w:rsid w:val="3F950288"/>
    <w:rsid w:val="3F9C135A"/>
    <w:rsid w:val="3FB55A94"/>
    <w:rsid w:val="3FBF628A"/>
    <w:rsid w:val="3FC43688"/>
    <w:rsid w:val="3FD84D6B"/>
    <w:rsid w:val="3FF417AD"/>
    <w:rsid w:val="3FFB27AD"/>
    <w:rsid w:val="3FFF0560"/>
    <w:rsid w:val="40043612"/>
    <w:rsid w:val="40156BD0"/>
    <w:rsid w:val="401E5E7F"/>
    <w:rsid w:val="401F0D61"/>
    <w:rsid w:val="402970A9"/>
    <w:rsid w:val="40337B73"/>
    <w:rsid w:val="40442E5C"/>
    <w:rsid w:val="404D19E3"/>
    <w:rsid w:val="40550592"/>
    <w:rsid w:val="407F19EA"/>
    <w:rsid w:val="409D0293"/>
    <w:rsid w:val="409F3FEA"/>
    <w:rsid w:val="40A43286"/>
    <w:rsid w:val="40AA575C"/>
    <w:rsid w:val="40AB23C9"/>
    <w:rsid w:val="40BB4E1B"/>
    <w:rsid w:val="40C00455"/>
    <w:rsid w:val="40C034E9"/>
    <w:rsid w:val="40E8106F"/>
    <w:rsid w:val="40F05854"/>
    <w:rsid w:val="40F534E0"/>
    <w:rsid w:val="40FD16DC"/>
    <w:rsid w:val="40FF65CA"/>
    <w:rsid w:val="411519BE"/>
    <w:rsid w:val="412532AA"/>
    <w:rsid w:val="41305F73"/>
    <w:rsid w:val="41380753"/>
    <w:rsid w:val="413D4A79"/>
    <w:rsid w:val="41465FC8"/>
    <w:rsid w:val="41585B81"/>
    <w:rsid w:val="415A0ADF"/>
    <w:rsid w:val="415E1B31"/>
    <w:rsid w:val="416B3891"/>
    <w:rsid w:val="416D2617"/>
    <w:rsid w:val="41731CFD"/>
    <w:rsid w:val="417D6B2C"/>
    <w:rsid w:val="417E53B0"/>
    <w:rsid w:val="41A11496"/>
    <w:rsid w:val="41B86276"/>
    <w:rsid w:val="41DF7674"/>
    <w:rsid w:val="41F714FD"/>
    <w:rsid w:val="42096245"/>
    <w:rsid w:val="42146B7B"/>
    <w:rsid w:val="4226687E"/>
    <w:rsid w:val="422B058C"/>
    <w:rsid w:val="423E301A"/>
    <w:rsid w:val="426041E0"/>
    <w:rsid w:val="4288048F"/>
    <w:rsid w:val="4294373D"/>
    <w:rsid w:val="42946A25"/>
    <w:rsid w:val="42A77076"/>
    <w:rsid w:val="42AA41A6"/>
    <w:rsid w:val="42BD5934"/>
    <w:rsid w:val="42CE1F9A"/>
    <w:rsid w:val="42DB58C4"/>
    <w:rsid w:val="42DD2357"/>
    <w:rsid w:val="42E378EA"/>
    <w:rsid w:val="42E9660E"/>
    <w:rsid w:val="42EC17C5"/>
    <w:rsid w:val="43090999"/>
    <w:rsid w:val="430E3EED"/>
    <w:rsid w:val="431B423D"/>
    <w:rsid w:val="431B4361"/>
    <w:rsid w:val="431D6275"/>
    <w:rsid w:val="43217641"/>
    <w:rsid w:val="432B1975"/>
    <w:rsid w:val="43477D8A"/>
    <w:rsid w:val="435158BC"/>
    <w:rsid w:val="435D368B"/>
    <w:rsid w:val="435D631C"/>
    <w:rsid w:val="43731B2F"/>
    <w:rsid w:val="43A710EC"/>
    <w:rsid w:val="43B8455A"/>
    <w:rsid w:val="43B90431"/>
    <w:rsid w:val="43CF44D3"/>
    <w:rsid w:val="43D17A46"/>
    <w:rsid w:val="43DA01EC"/>
    <w:rsid w:val="43E72F86"/>
    <w:rsid w:val="43F74887"/>
    <w:rsid w:val="43FE2137"/>
    <w:rsid w:val="44003E36"/>
    <w:rsid w:val="44215C82"/>
    <w:rsid w:val="44216069"/>
    <w:rsid w:val="44305BBA"/>
    <w:rsid w:val="4435624A"/>
    <w:rsid w:val="444875B7"/>
    <w:rsid w:val="446628D1"/>
    <w:rsid w:val="446A76C8"/>
    <w:rsid w:val="447B7426"/>
    <w:rsid w:val="447F42ED"/>
    <w:rsid w:val="449E617E"/>
    <w:rsid w:val="44A12CDA"/>
    <w:rsid w:val="44B406F7"/>
    <w:rsid w:val="44B44CFB"/>
    <w:rsid w:val="44C126F2"/>
    <w:rsid w:val="44D101A3"/>
    <w:rsid w:val="44D8211A"/>
    <w:rsid w:val="44E11D12"/>
    <w:rsid w:val="44E74D70"/>
    <w:rsid w:val="44ED10CE"/>
    <w:rsid w:val="44F60F41"/>
    <w:rsid w:val="451134DD"/>
    <w:rsid w:val="45263CFA"/>
    <w:rsid w:val="452D3499"/>
    <w:rsid w:val="45476C96"/>
    <w:rsid w:val="454E63B1"/>
    <w:rsid w:val="455635D1"/>
    <w:rsid w:val="455723CE"/>
    <w:rsid w:val="45760A45"/>
    <w:rsid w:val="457A5299"/>
    <w:rsid w:val="457A56BB"/>
    <w:rsid w:val="457E3416"/>
    <w:rsid w:val="458D6DD8"/>
    <w:rsid w:val="459109F4"/>
    <w:rsid w:val="45921A05"/>
    <w:rsid w:val="45976EFE"/>
    <w:rsid w:val="45B62896"/>
    <w:rsid w:val="45B75173"/>
    <w:rsid w:val="45B775A4"/>
    <w:rsid w:val="45BC20BA"/>
    <w:rsid w:val="45BD1FBC"/>
    <w:rsid w:val="45C72681"/>
    <w:rsid w:val="45CB5808"/>
    <w:rsid w:val="45CF6667"/>
    <w:rsid w:val="45DB537A"/>
    <w:rsid w:val="45DE6F05"/>
    <w:rsid w:val="45E73B78"/>
    <w:rsid w:val="461674C3"/>
    <w:rsid w:val="46225F8A"/>
    <w:rsid w:val="46243831"/>
    <w:rsid w:val="462B53C0"/>
    <w:rsid w:val="463C6DC2"/>
    <w:rsid w:val="463F1DAD"/>
    <w:rsid w:val="46424D8A"/>
    <w:rsid w:val="46445FEE"/>
    <w:rsid w:val="464536CA"/>
    <w:rsid w:val="46521E10"/>
    <w:rsid w:val="4660799F"/>
    <w:rsid w:val="4664205E"/>
    <w:rsid w:val="466A68DA"/>
    <w:rsid w:val="466B6068"/>
    <w:rsid w:val="466B67B6"/>
    <w:rsid w:val="46790CB6"/>
    <w:rsid w:val="468F05A2"/>
    <w:rsid w:val="468F4494"/>
    <w:rsid w:val="46A36F52"/>
    <w:rsid w:val="46B63E85"/>
    <w:rsid w:val="46B74038"/>
    <w:rsid w:val="46BB24AD"/>
    <w:rsid w:val="46F860E9"/>
    <w:rsid w:val="47043CD6"/>
    <w:rsid w:val="470D1525"/>
    <w:rsid w:val="470F1A92"/>
    <w:rsid w:val="4719426E"/>
    <w:rsid w:val="472231A4"/>
    <w:rsid w:val="472D2E17"/>
    <w:rsid w:val="473B747B"/>
    <w:rsid w:val="47444C90"/>
    <w:rsid w:val="474835E3"/>
    <w:rsid w:val="4751797E"/>
    <w:rsid w:val="47547272"/>
    <w:rsid w:val="476426E8"/>
    <w:rsid w:val="476C55A2"/>
    <w:rsid w:val="477015B5"/>
    <w:rsid w:val="47712DC1"/>
    <w:rsid w:val="47726B9D"/>
    <w:rsid w:val="478A6F17"/>
    <w:rsid w:val="47AE6B40"/>
    <w:rsid w:val="47B20776"/>
    <w:rsid w:val="47B224EA"/>
    <w:rsid w:val="47CF01F6"/>
    <w:rsid w:val="47EC6BDD"/>
    <w:rsid w:val="47F44B89"/>
    <w:rsid w:val="47F6589D"/>
    <w:rsid w:val="47F94337"/>
    <w:rsid w:val="480C04F6"/>
    <w:rsid w:val="48242C98"/>
    <w:rsid w:val="48277895"/>
    <w:rsid w:val="483F0CB0"/>
    <w:rsid w:val="48636DA4"/>
    <w:rsid w:val="48652F19"/>
    <w:rsid w:val="4875742B"/>
    <w:rsid w:val="487F476B"/>
    <w:rsid w:val="489D1D0E"/>
    <w:rsid w:val="489E1AD2"/>
    <w:rsid w:val="48AA1C07"/>
    <w:rsid w:val="48AC0CEC"/>
    <w:rsid w:val="48AE76E2"/>
    <w:rsid w:val="48BB7A68"/>
    <w:rsid w:val="48C83DC4"/>
    <w:rsid w:val="48D6431A"/>
    <w:rsid w:val="48DE25AB"/>
    <w:rsid w:val="48DF0E6B"/>
    <w:rsid w:val="48E43E8C"/>
    <w:rsid w:val="48ED73F7"/>
    <w:rsid w:val="48F40773"/>
    <w:rsid w:val="48F43409"/>
    <w:rsid w:val="49094029"/>
    <w:rsid w:val="491907A2"/>
    <w:rsid w:val="491A2D45"/>
    <w:rsid w:val="491E3B72"/>
    <w:rsid w:val="492571D2"/>
    <w:rsid w:val="49322DA8"/>
    <w:rsid w:val="49332C49"/>
    <w:rsid w:val="49334494"/>
    <w:rsid w:val="495F6BCD"/>
    <w:rsid w:val="496170E9"/>
    <w:rsid w:val="49696074"/>
    <w:rsid w:val="4989655A"/>
    <w:rsid w:val="498C1CA0"/>
    <w:rsid w:val="499C4175"/>
    <w:rsid w:val="499F0DB5"/>
    <w:rsid w:val="49B72443"/>
    <w:rsid w:val="49C918F6"/>
    <w:rsid w:val="49CF7183"/>
    <w:rsid w:val="49F829C1"/>
    <w:rsid w:val="4A154D6E"/>
    <w:rsid w:val="4A1A00BE"/>
    <w:rsid w:val="4A1B0D47"/>
    <w:rsid w:val="4A215A8B"/>
    <w:rsid w:val="4A527036"/>
    <w:rsid w:val="4A533A5F"/>
    <w:rsid w:val="4A540404"/>
    <w:rsid w:val="4A6D4D52"/>
    <w:rsid w:val="4A75211A"/>
    <w:rsid w:val="4A7C6152"/>
    <w:rsid w:val="4A7C66F4"/>
    <w:rsid w:val="4A864A1E"/>
    <w:rsid w:val="4A8B7CD1"/>
    <w:rsid w:val="4A907987"/>
    <w:rsid w:val="4A9549CB"/>
    <w:rsid w:val="4AAD4265"/>
    <w:rsid w:val="4AB51B19"/>
    <w:rsid w:val="4AB73080"/>
    <w:rsid w:val="4ACE3700"/>
    <w:rsid w:val="4AD13110"/>
    <w:rsid w:val="4AD84510"/>
    <w:rsid w:val="4ADC7A88"/>
    <w:rsid w:val="4AE92373"/>
    <w:rsid w:val="4AEF6D40"/>
    <w:rsid w:val="4AFE38F0"/>
    <w:rsid w:val="4B0327C6"/>
    <w:rsid w:val="4B054B6A"/>
    <w:rsid w:val="4B0B2CAF"/>
    <w:rsid w:val="4B47309E"/>
    <w:rsid w:val="4B4D5052"/>
    <w:rsid w:val="4B5B4729"/>
    <w:rsid w:val="4B5C6083"/>
    <w:rsid w:val="4B6C6682"/>
    <w:rsid w:val="4B8207B7"/>
    <w:rsid w:val="4B871B8C"/>
    <w:rsid w:val="4B8B4FDA"/>
    <w:rsid w:val="4BA00DA0"/>
    <w:rsid w:val="4BA61E51"/>
    <w:rsid w:val="4BB93F29"/>
    <w:rsid w:val="4BC411C0"/>
    <w:rsid w:val="4BD6757B"/>
    <w:rsid w:val="4BF11F9C"/>
    <w:rsid w:val="4BF45471"/>
    <w:rsid w:val="4BF90C8A"/>
    <w:rsid w:val="4BFA7DD8"/>
    <w:rsid w:val="4BFE2089"/>
    <w:rsid w:val="4C0759BC"/>
    <w:rsid w:val="4C1764B9"/>
    <w:rsid w:val="4C2D0433"/>
    <w:rsid w:val="4C366B27"/>
    <w:rsid w:val="4C411F63"/>
    <w:rsid w:val="4C443C1D"/>
    <w:rsid w:val="4C461C95"/>
    <w:rsid w:val="4C5550A0"/>
    <w:rsid w:val="4C573346"/>
    <w:rsid w:val="4C784F99"/>
    <w:rsid w:val="4C7D4775"/>
    <w:rsid w:val="4C853ECF"/>
    <w:rsid w:val="4C920781"/>
    <w:rsid w:val="4C926314"/>
    <w:rsid w:val="4C9B13D5"/>
    <w:rsid w:val="4C9D7D81"/>
    <w:rsid w:val="4CB22003"/>
    <w:rsid w:val="4CBB6E45"/>
    <w:rsid w:val="4CBF156E"/>
    <w:rsid w:val="4CD5093F"/>
    <w:rsid w:val="4CED39FD"/>
    <w:rsid w:val="4CF655AF"/>
    <w:rsid w:val="4CFB1DA6"/>
    <w:rsid w:val="4D0F4FDC"/>
    <w:rsid w:val="4D1331BE"/>
    <w:rsid w:val="4D1A5453"/>
    <w:rsid w:val="4D2D4A55"/>
    <w:rsid w:val="4D323FCE"/>
    <w:rsid w:val="4D3B5D17"/>
    <w:rsid w:val="4D4B7289"/>
    <w:rsid w:val="4D6F1B11"/>
    <w:rsid w:val="4D7E1F03"/>
    <w:rsid w:val="4D9B41AB"/>
    <w:rsid w:val="4D9D5288"/>
    <w:rsid w:val="4DA53F28"/>
    <w:rsid w:val="4DAE0862"/>
    <w:rsid w:val="4DB36F88"/>
    <w:rsid w:val="4DBA01B6"/>
    <w:rsid w:val="4DBD730F"/>
    <w:rsid w:val="4DC94A5D"/>
    <w:rsid w:val="4DC96400"/>
    <w:rsid w:val="4DD12FC8"/>
    <w:rsid w:val="4DDF01A5"/>
    <w:rsid w:val="4DEB1BDC"/>
    <w:rsid w:val="4DEE6881"/>
    <w:rsid w:val="4DFA21DB"/>
    <w:rsid w:val="4E0A1298"/>
    <w:rsid w:val="4E0E47B1"/>
    <w:rsid w:val="4E0F6509"/>
    <w:rsid w:val="4E1943D3"/>
    <w:rsid w:val="4E1952D9"/>
    <w:rsid w:val="4E1C7875"/>
    <w:rsid w:val="4E2435B5"/>
    <w:rsid w:val="4E2A71F3"/>
    <w:rsid w:val="4E335D9E"/>
    <w:rsid w:val="4E3E7320"/>
    <w:rsid w:val="4E3F0E77"/>
    <w:rsid w:val="4E3F4FB5"/>
    <w:rsid w:val="4E444AD8"/>
    <w:rsid w:val="4E4752CB"/>
    <w:rsid w:val="4E57476D"/>
    <w:rsid w:val="4E5C36E5"/>
    <w:rsid w:val="4E615C8A"/>
    <w:rsid w:val="4E6E7A73"/>
    <w:rsid w:val="4E756529"/>
    <w:rsid w:val="4E7D3EFC"/>
    <w:rsid w:val="4E8011B5"/>
    <w:rsid w:val="4E812762"/>
    <w:rsid w:val="4E824A53"/>
    <w:rsid w:val="4E9065C5"/>
    <w:rsid w:val="4E9638DC"/>
    <w:rsid w:val="4EA560D8"/>
    <w:rsid w:val="4EAA0C27"/>
    <w:rsid w:val="4EB7664B"/>
    <w:rsid w:val="4EC103FE"/>
    <w:rsid w:val="4ED37BF8"/>
    <w:rsid w:val="4F0B412E"/>
    <w:rsid w:val="4F2664C5"/>
    <w:rsid w:val="4F2A308B"/>
    <w:rsid w:val="4F2B18A9"/>
    <w:rsid w:val="4F2C130B"/>
    <w:rsid w:val="4F480AF8"/>
    <w:rsid w:val="4F574F21"/>
    <w:rsid w:val="4F736EB5"/>
    <w:rsid w:val="4F762AE3"/>
    <w:rsid w:val="4F7B2712"/>
    <w:rsid w:val="4F7F48F2"/>
    <w:rsid w:val="4F835C08"/>
    <w:rsid w:val="4F856E26"/>
    <w:rsid w:val="4F8B2BDA"/>
    <w:rsid w:val="4FA03AE4"/>
    <w:rsid w:val="4FA42B08"/>
    <w:rsid w:val="4FB003DA"/>
    <w:rsid w:val="4FB84C92"/>
    <w:rsid w:val="4FBD0615"/>
    <w:rsid w:val="4FC74511"/>
    <w:rsid w:val="4FD80B7D"/>
    <w:rsid w:val="4FDE23E2"/>
    <w:rsid w:val="500572CF"/>
    <w:rsid w:val="500C7C07"/>
    <w:rsid w:val="500C7F61"/>
    <w:rsid w:val="500E0695"/>
    <w:rsid w:val="502D35F8"/>
    <w:rsid w:val="502D4E79"/>
    <w:rsid w:val="503F19C0"/>
    <w:rsid w:val="504D48EB"/>
    <w:rsid w:val="5050362F"/>
    <w:rsid w:val="50516936"/>
    <w:rsid w:val="505D19B3"/>
    <w:rsid w:val="506177CB"/>
    <w:rsid w:val="507537B4"/>
    <w:rsid w:val="50831075"/>
    <w:rsid w:val="508C003B"/>
    <w:rsid w:val="508D1ABF"/>
    <w:rsid w:val="508D1F6C"/>
    <w:rsid w:val="509937A3"/>
    <w:rsid w:val="509B550B"/>
    <w:rsid w:val="5109692F"/>
    <w:rsid w:val="51134FF1"/>
    <w:rsid w:val="511734F5"/>
    <w:rsid w:val="511A6B4E"/>
    <w:rsid w:val="515900C3"/>
    <w:rsid w:val="51694C99"/>
    <w:rsid w:val="51765ED6"/>
    <w:rsid w:val="517D3193"/>
    <w:rsid w:val="51976BBD"/>
    <w:rsid w:val="519B42B6"/>
    <w:rsid w:val="51A94FAF"/>
    <w:rsid w:val="51AA45E6"/>
    <w:rsid w:val="51B06BB0"/>
    <w:rsid w:val="51B35153"/>
    <w:rsid w:val="51B960DF"/>
    <w:rsid w:val="51BA5215"/>
    <w:rsid w:val="51C83469"/>
    <w:rsid w:val="51CC2572"/>
    <w:rsid w:val="51F7641D"/>
    <w:rsid w:val="5243500C"/>
    <w:rsid w:val="525E64A2"/>
    <w:rsid w:val="52766942"/>
    <w:rsid w:val="527A3337"/>
    <w:rsid w:val="52870F1B"/>
    <w:rsid w:val="529E05A8"/>
    <w:rsid w:val="52A34C1C"/>
    <w:rsid w:val="52A71D2E"/>
    <w:rsid w:val="52CB2C66"/>
    <w:rsid w:val="52E60507"/>
    <w:rsid w:val="5307218F"/>
    <w:rsid w:val="530D5C51"/>
    <w:rsid w:val="530F77CB"/>
    <w:rsid w:val="53366588"/>
    <w:rsid w:val="53477523"/>
    <w:rsid w:val="536966BB"/>
    <w:rsid w:val="536C4496"/>
    <w:rsid w:val="537068FD"/>
    <w:rsid w:val="53772DF3"/>
    <w:rsid w:val="53773330"/>
    <w:rsid w:val="537B58DB"/>
    <w:rsid w:val="53806DA0"/>
    <w:rsid w:val="53842D58"/>
    <w:rsid w:val="5385119B"/>
    <w:rsid w:val="53986CB4"/>
    <w:rsid w:val="53C51223"/>
    <w:rsid w:val="53C70CE0"/>
    <w:rsid w:val="53D975FE"/>
    <w:rsid w:val="53E97C3F"/>
    <w:rsid w:val="53EF128C"/>
    <w:rsid w:val="53FE3ED8"/>
    <w:rsid w:val="54291F5D"/>
    <w:rsid w:val="54507947"/>
    <w:rsid w:val="5455791B"/>
    <w:rsid w:val="54626680"/>
    <w:rsid w:val="546A179A"/>
    <w:rsid w:val="546E5B6B"/>
    <w:rsid w:val="546F428E"/>
    <w:rsid w:val="54737B83"/>
    <w:rsid w:val="54746421"/>
    <w:rsid w:val="547678FE"/>
    <w:rsid w:val="54891A20"/>
    <w:rsid w:val="548F0B4E"/>
    <w:rsid w:val="54964CEA"/>
    <w:rsid w:val="54AC055B"/>
    <w:rsid w:val="54AD3F92"/>
    <w:rsid w:val="54BA230C"/>
    <w:rsid w:val="54CF3CBA"/>
    <w:rsid w:val="54D4224E"/>
    <w:rsid w:val="54E079B3"/>
    <w:rsid w:val="54E51D72"/>
    <w:rsid w:val="54F93A8A"/>
    <w:rsid w:val="54FF4DC0"/>
    <w:rsid w:val="55083814"/>
    <w:rsid w:val="550841F9"/>
    <w:rsid w:val="552D28FC"/>
    <w:rsid w:val="553B028C"/>
    <w:rsid w:val="553D10EB"/>
    <w:rsid w:val="554B67CF"/>
    <w:rsid w:val="55561A0A"/>
    <w:rsid w:val="556B105B"/>
    <w:rsid w:val="557B767C"/>
    <w:rsid w:val="557D56A4"/>
    <w:rsid w:val="558B0EC4"/>
    <w:rsid w:val="55AB1667"/>
    <w:rsid w:val="55D43ED1"/>
    <w:rsid w:val="55E33570"/>
    <w:rsid w:val="55E772EC"/>
    <w:rsid w:val="55EB0093"/>
    <w:rsid w:val="560F15A0"/>
    <w:rsid w:val="561F2FA4"/>
    <w:rsid w:val="562D0092"/>
    <w:rsid w:val="565E3DB3"/>
    <w:rsid w:val="566677FF"/>
    <w:rsid w:val="566A31A2"/>
    <w:rsid w:val="566C3B73"/>
    <w:rsid w:val="56711268"/>
    <w:rsid w:val="567216B7"/>
    <w:rsid w:val="5678104D"/>
    <w:rsid w:val="567C6C53"/>
    <w:rsid w:val="56980EFA"/>
    <w:rsid w:val="56A057BD"/>
    <w:rsid w:val="56BC478D"/>
    <w:rsid w:val="56BD39C0"/>
    <w:rsid w:val="56CE4AD7"/>
    <w:rsid w:val="56E04515"/>
    <w:rsid w:val="56F73FA5"/>
    <w:rsid w:val="56FE29DB"/>
    <w:rsid w:val="57131C90"/>
    <w:rsid w:val="57161CE9"/>
    <w:rsid w:val="572C0895"/>
    <w:rsid w:val="572C1D0F"/>
    <w:rsid w:val="57345F1A"/>
    <w:rsid w:val="573667EE"/>
    <w:rsid w:val="573D2468"/>
    <w:rsid w:val="575262F4"/>
    <w:rsid w:val="575906B0"/>
    <w:rsid w:val="575952DA"/>
    <w:rsid w:val="575C3DBD"/>
    <w:rsid w:val="575D72D8"/>
    <w:rsid w:val="575F73B8"/>
    <w:rsid w:val="57686C8A"/>
    <w:rsid w:val="57715B28"/>
    <w:rsid w:val="577D0761"/>
    <w:rsid w:val="577F24C2"/>
    <w:rsid w:val="57814EED"/>
    <w:rsid w:val="5787168B"/>
    <w:rsid w:val="578E351F"/>
    <w:rsid w:val="578F5AA1"/>
    <w:rsid w:val="5791474D"/>
    <w:rsid w:val="579F6187"/>
    <w:rsid w:val="57A148DE"/>
    <w:rsid w:val="57A321D8"/>
    <w:rsid w:val="57A91AD8"/>
    <w:rsid w:val="57AE549A"/>
    <w:rsid w:val="57AE5A0A"/>
    <w:rsid w:val="57AE698C"/>
    <w:rsid w:val="57C100EB"/>
    <w:rsid w:val="57C76914"/>
    <w:rsid w:val="57C961A6"/>
    <w:rsid w:val="57F33ADD"/>
    <w:rsid w:val="57F442D8"/>
    <w:rsid w:val="57F515C0"/>
    <w:rsid w:val="58207ADF"/>
    <w:rsid w:val="58236909"/>
    <w:rsid w:val="58277B25"/>
    <w:rsid w:val="583F611D"/>
    <w:rsid w:val="58741C7B"/>
    <w:rsid w:val="588102E0"/>
    <w:rsid w:val="5892105F"/>
    <w:rsid w:val="589A6EED"/>
    <w:rsid w:val="58AF72BE"/>
    <w:rsid w:val="58BB045B"/>
    <w:rsid w:val="58BC739B"/>
    <w:rsid w:val="58BE7C12"/>
    <w:rsid w:val="58E46C5F"/>
    <w:rsid w:val="58F0512B"/>
    <w:rsid w:val="58F34DEE"/>
    <w:rsid w:val="5907190E"/>
    <w:rsid w:val="5909312A"/>
    <w:rsid w:val="59160468"/>
    <w:rsid w:val="593605A4"/>
    <w:rsid w:val="593B0A7C"/>
    <w:rsid w:val="59496717"/>
    <w:rsid w:val="59585546"/>
    <w:rsid w:val="596F4893"/>
    <w:rsid w:val="59760363"/>
    <w:rsid w:val="597A3254"/>
    <w:rsid w:val="59A16D65"/>
    <w:rsid w:val="59A557B0"/>
    <w:rsid w:val="59B26314"/>
    <w:rsid w:val="59C25606"/>
    <w:rsid w:val="59EA24F4"/>
    <w:rsid w:val="59F66FCC"/>
    <w:rsid w:val="5A0F0891"/>
    <w:rsid w:val="5A277941"/>
    <w:rsid w:val="5A2B4D8B"/>
    <w:rsid w:val="5A3A162F"/>
    <w:rsid w:val="5A440600"/>
    <w:rsid w:val="5A4F05F4"/>
    <w:rsid w:val="5A4F7C8D"/>
    <w:rsid w:val="5A57607D"/>
    <w:rsid w:val="5A5B6C38"/>
    <w:rsid w:val="5A603EA1"/>
    <w:rsid w:val="5A6742B8"/>
    <w:rsid w:val="5A763DC4"/>
    <w:rsid w:val="5A7A69E7"/>
    <w:rsid w:val="5A876CBE"/>
    <w:rsid w:val="5A920FA8"/>
    <w:rsid w:val="5A926BAB"/>
    <w:rsid w:val="5A953CA8"/>
    <w:rsid w:val="5AA04476"/>
    <w:rsid w:val="5AA75ACA"/>
    <w:rsid w:val="5AA92C7E"/>
    <w:rsid w:val="5ACD57CD"/>
    <w:rsid w:val="5AE71287"/>
    <w:rsid w:val="5AEA25E6"/>
    <w:rsid w:val="5AEE3DE9"/>
    <w:rsid w:val="5AEE6532"/>
    <w:rsid w:val="5B103F4C"/>
    <w:rsid w:val="5B14558A"/>
    <w:rsid w:val="5B3C0ABF"/>
    <w:rsid w:val="5B432563"/>
    <w:rsid w:val="5B4E005F"/>
    <w:rsid w:val="5B58691B"/>
    <w:rsid w:val="5B5E7175"/>
    <w:rsid w:val="5B61055E"/>
    <w:rsid w:val="5B89277F"/>
    <w:rsid w:val="5B8C74FF"/>
    <w:rsid w:val="5B995664"/>
    <w:rsid w:val="5B9F5DBE"/>
    <w:rsid w:val="5BAF30D9"/>
    <w:rsid w:val="5BBC7770"/>
    <w:rsid w:val="5BC327A1"/>
    <w:rsid w:val="5BDF67CB"/>
    <w:rsid w:val="5BE82147"/>
    <w:rsid w:val="5C1368B3"/>
    <w:rsid w:val="5C1C5861"/>
    <w:rsid w:val="5C25169C"/>
    <w:rsid w:val="5C2C28A8"/>
    <w:rsid w:val="5C2E213C"/>
    <w:rsid w:val="5C4D66CC"/>
    <w:rsid w:val="5C554FE4"/>
    <w:rsid w:val="5C652610"/>
    <w:rsid w:val="5C6E2C97"/>
    <w:rsid w:val="5C855BE8"/>
    <w:rsid w:val="5C8E2CEF"/>
    <w:rsid w:val="5C9B57A1"/>
    <w:rsid w:val="5CB04DA7"/>
    <w:rsid w:val="5CB331A1"/>
    <w:rsid w:val="5CC25B3F"/>
    <w:rsid w:val="5CDB2F49"/>
    <w:rsid w:val="5CE56340"/>
    <w:rsid w:val="5CF15E07"/>
    <w:rsid w:val="5CFD3334"/>
    <w:rsid w:val="5CFD5E03"/>
    <w:rsid w:val="5D024210"/>
    <w:rsid w:val="5D1610E5"/>
    <w:rsid w:val="5D1E43B1"/>
    <w:rsid w:val="5D2C7F79"/>
    <w:rsid w:val="5D2D1E16"/>
    <w:rsid w:val="5D354C77"/>
    <w:rsid w:val="5D3C01EC"/>
    <w:rsid w:val="5D4E27B8"/>
    <w:rsid w:val="5D4E503C"/>
    <w:rsid w:val="5D5618FB"/>
    <w:rsid w:val="5D7F230C"/>
    <w:rsid w:val="5D835D03"/>
    <w:rsid w:val="5D841899"/>
    <w:rsid w:val="5D9D6107"/>
    <w:rsid w:val="5DA344BD"/>
    <w:rsid w:val="5DA648F4"/>
    <w:rsid w:val="5DB269C5"/>
    <w:rsid w:val="5DDB4514"/>
    <w:rsid w:val="5DDD6E1B"/>
    <w:rsid w:val="5DEE37E1"/>
    <w:rsid w:val="5DEF3C61"/>
    <w:rsid w:val="5DF43A30"/>
    <w:rsid w:val="5DFB5441"/>
    <w:rsid w:val="5E1A011C"/>
    <w:rsid w:val="5E231915"/>
    <w:rsid w:val="5E2E263F"/>
    <w:rsid w:val="5E314CA3"/>
    <w:rsid w:val="5E473E2B"/>
    <w:rsid w:val="5E4E362E"/>
    <w:rsid w:val="5E4F4705"/>
    <w:rsid w:val="5E590DB7"/>
    <w:rsid w:val="5E5E6979"/>
    <w:rsid w:val="5E634E8C"/>
    <w:rsid w:val="5E6737F7"/>
    <w:rsid w:val="5E6C5149"/>
    <w:rsid w:val="5E872DA8"/>
    <w:rsid w:val="5E8F7EF9"/>
    <w:rsid w:val="5EBD6A5F"/>
    <w:rsid w:val="5EBD7F90"/>
    <w:rsid w:val="5EC34816"/>
    <w:rsid w:val="5F082AF3"/>
    <w:rsid w:val="5F093102"/>
    <w:rsid w:val="5F21498C"/>
    <w:rsid w:val="5F233AEF"/>
    <w:rsid w:val="5F324950"/>
    <w:rsid w:val="5F437CD0"/>
    <w:rsid w:val="5F454D59"/>
    <w:rsid w:val="5F5105CE"/>
    <w:rsid w:val="5F51795C"/>
    <w:rsid w:val="5F77100B"/>
    <w:rsid w:val="5F791BE7"/>
    <w:rsid w:val="5F8B4BF8"/>
    <w:rsid w:val="5F936274"/>
    <w:rsid w:val="5F955A34"/>
    <w:rsid w:val="5FAB0817"/>
    <w:rsid w:val="5FAD16DE"/>
    <w:rsid w:val="5FBC2E55"/>
    <w:rsid w:val="5FC344E2"/>
    <w:rsid w:val="5FC37FED"/>
    <w:rsid w:val="5FDD1E49"/>
    <w:rsid w:val="5FE53E1B"/>
    <w:rsid w:val="5FF35CD6"/>
    <w:rsid w:val="5FF76655"/>
    <w:rsid w:val="600747A3"/>
    <w:rsid w:val="60091233"/>
    <w:rsid w:val="6009184F"/>
    <w:rsid w:val="60127746"/>
    <w:rsid w:val="601C0C74"/>
    <w:rsid w:val="601E7DC7"/>
    <w:rsid w:val="603A6C4E"/>
    <w:rsid w:val="603B75C3"/>
    <w:rsid w:val="6043091E"/>
    <w:rsid w:val="60480A4C"/>
    <w:rsid w:val="604D16A4"/>
    <w:rsid w:val="606730C1"/>
    <w:rsid w:val="60742311"/>
    <w:rsid w:val="608C6F65"/>
    <w:rsid w:val="608F1D38"/>
    <w:rsid w:val="60910A76"/>
    <w:rsid w:val="60924859"/>
    <w:rsid w:val="60A526A8"/>
    <w:rsid w:val="60A562A3"/>
    <w:rsid w:val="60AB5B56"/>
    <w:rsid w:val="60AF790C"/>
    <w:rsid w:val="60B779A8"/>
    <w:rsid w:val="60C831F4"/>
    <w:rsid w:val="60CC2038"/>
    <w:rsid w:val="60DA5C59"/>
    <w:rsid w:val="60DB4D7D"/>
    <w:rsid w:val="60FF45EF"/>
    <w:rsid w:val="61031738"/>
    <w:rsid w:val="61090DC1"/>
    <w:rsid w:val="610D46BD"/>
    <w:rsid w:val="611267E4"/>
    <w:rsid w:val="61135D4A"/>
    <w:rsid w:val="6119753D"/>
    <w:rsid w:val="61204775"/>
    <w:rsid w:val="61286AAD"/>
    <w:rsid w:val="61313EBC"/>
    <w:rsid w:val="61337AFD"/>
    <w:rsid w:val="613442FF"/>
    <w:rsid w:val="6139218F"/>
    <w:rsid w:val="614362B2"/>
    <w:rsid w:val="614C05AA"/>
    <w:rsid w:val="61580810"/>
    <w:rsid w:val="61767EA4"/>
    <w:rsid w:val="61787C40"/>
    <w:rsid w:val="61882FBB"/>
    <w:rsid w:val="618A58A7"/>
    <w:rsid w:val="618D4564"/>
    <w:rsid w:val="619204E3"/>
    <w:rsid w:val="61937468"/>
    <w:rsid w:val="619D0AAF"/>
    <w:rsid w:val="61B44472"/>
    <w:rsid w:val="61B8608C"/>
    <w:rsid w:val="61BD3ED0"/>
    <w:rsid w:val="61C40F61"/>
    <w:rsid w:val="61D411F3"/>
    <w:rsid w:val="61E55B51"/>
    <w:rsid w:val="61E6404C"/>
    <w:rsid w:val="61E873B8"/>
    <w:rsid w:val="61EC4C74"/>
    <w:rsid w:val="61FC40A6"/>
    <w:rsid w:val="62000EFA"/>
    <w:rsid w:val="620F4D53"/>
    <w:rsid w:val="621057B3"/>
    <w:rsid w:val="62134383"/>
    <w:rsid w:val="621513B2"/>
    <w:rsid w:val="62156DDB"/>
    <w:rsid w:val="6217031D"/>
    <w:rsid w:val="62172CD9"/>
    <w:rsid w:val="62331E6C"/>
    <w:rsid w:val="623D7CE4"/>
    <w:rsid w:val="624327CD"/>
    <w:rsid w:val="62501EA0"/>
    <w:rsid w:val="625713B9"/>
    <w:rsid w:val="625F1D02"/>
    <w:rsid w:val="6262026E"/>
    <w:rsid w:val="62662A38"/>
    <w:rsid w:val="62761878"/>
    <w:rsid w:val="6278504E"/>
    <w:rsid w:val="627C659E"/>
    <w:rsid w:val="628721B5"/>
    <w:rsid w:val="628B688F"/>
    <w:rsid w:val="629A65D4"/>
    <w:rsid w:val="62A621CE"/>
    <w:rsid w:val="62BA6FBB"/>
    <w:rsid w:val="62D37D4A"/>
    <w:rsid w:val="62DD43E4"/>
    <w:rsid w:val="62E2630E"/>
    <w:rsid w:val="62F4664A"/>
    <w:rsid w:val="62F85057"/>
    <w:rsid w:val="62FA262E"/>
    <w:rsid w:val="62FA297A"/>
    <w:rsid w:val="62FA7805"/>
    <w:rsid w:val="62FB6C99"/>
    <w:rsid w:val="62FE02AD"/>
    <w:rsid w:val="63265FFC"/>
    <w:rsid w:val="632E494D"/>
    <w:rsid w:val="6334245F"/>
    <w:rsid w:val="634B5A85"/>
    <w:rsid w:val="635B7C9E"/>
    <w:rsid w:val="6365336E"/>
    <w:rsid w:val="637667B6"/>
    <w:rsid w:val="63817EB2"/>
    <w:rsid w:val="638A4608"/>
    <w:rsid w:val="638A60C5"/>
    <w:rsid w:val="6392725E"/>
    <w:rsid w:val="63A4421F"/>
    <w:rsid w:val="63A63954"/>
    <w:rsid w:val="63A826DC"/>
    <w:rsid w:val="63AB4BBD"/>
    <w:rsid w:val="63BA62C8"/>
    <w:rsid w:val="63CA0FEC"/>
    <w:rsid w:val="63D32595"/>
    <w:rsid w:val="63D37B19"/>
    <w:rsid w:val="63E12A82"/>
    <w:rsid w:val="63E37587"/>
    <w:rsid w:val="63E76842"/>
    <w:rsid w:val="63EE2B01"/>
    <w:rsid w:val="63F00200"/>
    <w:rsid w:val="63FF4117"/>
    <w:rsid w:val="642A77F6"/>
    <w:rsid w:val="64351970"/>
    <w:rsid w:val="64414CB3"/>
    <w:rsid w:val="64465CCB"/>
    <w:rsid w:val="64490A76"/>
    <w:rsid w:val="644D4739"/>
    <w:rsid w:val="645B6400"/>
    <w:rsid w:val="64727B57"/>
    <w:rsid w:val="64945019"/>
    <w:rsid w:val="64964F85"/>
    <w:rsid w:val="64A200D2"/>
    <w:rsid w:val="64B90B1E"/>
    <w:rsid w:val="64C31649"/>
    <w:rsid w:val="64C774FB"/>
    <w:rsid w:val="64CE2822"/>
    <w:rsid w:val="64D27385"/>
    <w:rsid w:val="64D70E77"/>
    <w:rsid w:val="64E108F7"/>
    <w:rsid w:val="64E36547"/>
    <w:rsid w:val="64E4430E"/>
    <w:rsid w:val="64F5116B"/>
    <w:rsid w:val="64F63B6A"/>
    <w:rsid w:val="64FB485A"/>
    <w:rsid w:val="6501434F"/>
    <w:rsid w:val="6509767F"/>
    <w:rsid w:val="65176B78"/>
    <w:rsid w:val="6552510A"/>
    <w:rsid w:val="655345F8"/>
    <w:rsid w:val="65614C68"/>
    <w:rsid w:val="656E7B61"/>
    <w:rsid w:val="6574089B"/>
    <w:rsid w:val="65921CC9"/>
    <w:rsid w:val="659249F3"/>
    <w:rsid w:val="65941128"/>
    <w:rsid w:val="65A42D5D"/>
    <w:rsid w:val="65D50B3A"/>
    <w:rsid w:val="65DD0DB0"/>
    <w:rsid w:val="65E309BA"/>
    <w:rsid w:val="65E5064A"/>
    <w:rsid w:val="65F84280"/>
    <w:rsid w:val="65F90CC0"/>
    <w:rsid w:val="66054DA2"/>
    <w:rsid w:val="660821AD"/>
    <w:rsid w:val="66086DC4"/>
    <w:rsid w:val="660D5E07"/>
    <w:rsid w:val="66363795"/>
    <w:rsid w:val="6641669D"/>
    <w:rsid w:val="66434B4A"/>
    <w:rsid w:val="664A412A"/>
    <w:rsid w:val="664F05D4"/>
    <w:rsid w:val="6651027F"/>
    <w:rsid w:val="66595958"/>
    <w:rsid w:val="66680388"/>
    <w:rsid w:val="66743C40"/>
    <w:rsid w:val="667851A8"/>
    <w:rsid w:val="66865B8F"/>
    <w:rsid w:val="668673D7"/>
    <w:rsid w:val="66882C3A"/>
    <w:rsid w:val="669725E5"/>
    <w:rsid w:val="669F27A2"/>
    <w:rsid w:val="66AC1952"/>
    <w:rsid w:val="66B522DA"/>
    <w:rsid w:val="66C764F3"/>
    <w:rsid w:val="66E8749F"/>
    <w:rsid w:val="66FC5136"/>
    <w:rsid w:val="670855CA"/>
    <w:rsid w:val="670901AC"/>
    <w:rsid w:val="670E0A26"/>
    <w:rsid w:val="67182B4E"/>
    <w:rsid w:val="673945BE"/>
    <w:rsid w:val="673B7A98"/>
    <w:rsid w:val="675F072A"/>
    <w:rsid w:val="67614492"/>
    <w:rsid w:val="676A30F0"/>
    <w:rsid w:val="677906BC"/>
    <w:rsid w:val="677B3BB8"/>
    <w:rsid w:val="67862556"/>
    <w:rsid w:val="67921A29"/>
    <w:rsid w:val="67CE499C"/>
    <w:rsid w:val="67F200A6"/>
    <w:rsid w:val="68120826"/>
    <w:rsid w:val="68143178"/>
    <w:rsid w:val="68191CEE"/>
    <w:rsid w:val="681C4219"/>
    <w:rsid w:val="681F78D7"/>
    <w:rsid w:val="6830403E"/>
    <w:rsid w:val="68482C2A"/>
    <w:rsid w:val="68494C73"/>
    <w:rsid w:val="686F54F7"/>
    <w:rsid w:val="68703A89"/>
    <w:rsid w:val="68736734"/>
    <w:rsid w:val="687A0832"/>
    <w:rsid w:val="68886988"/>
    <w:rsid w:val="688E68BE"/>
    <w:rsid w:val="68A92F07"/>
    <w:rsid w:val="68AB7900"/>
    <w:rsid w:val="68B825F5"/>
    <w:rsid w:val="68BE568E"/>
    <w:rsid w:val="68C22CAD"/>
    <w:rsid w:val="68D40505"/>
    <w:rsid w:val="68E3675F"/>
    <w:rsid w:val="68F901AD"/>
    <w:rsid w:val="69296E90"/>
    <w:rsid w:val="69410B2F"/>
    <w:rsid w:val="694A61EF"/>
    <w:rsid w:val="694E761A"/>
    <w:rsid w:val="69596F9E"/>
    <w:rsid w:val="695D5033"/>
    <w:rsid w:val="696B483B"/>
    <w:rsid w:val="696E6CD6"/>
    <w:rsid w:val="697C3854"/>
    <w:rsid w:val="698060B5"/>
    <w:rsid w:val="69810522"/>
    <w:rsid w:val="69855794"/>
    <w:rsid w:val="699A135A"/>
    <w:rsid w:val="699E6028"/>
    <w:rsid w:val="69BA0107"/>
    <w:rsid w:val="69C42502"/>
    <w:rsid w:val="69D55F6C"/>
    <w:rsid w:val="69D9209B"/>
    <w:rsid w:val="69E3448F"/>
    <w:rsid w:val="69F11F81"/>
    <w:rsid w:val="69F26749"/>
    <w:rsid w:val="69FF2EAC"/>
    <w:rsid w:val="6A18300E"/>
    <w:rsid w:val="6A1914E1"/>
    <w:rsid w:val="6A1A0B0D"/>
    <w:rsid w:val="6A1D5557"/>
    <w:rsid w:val="6A290E39"/>
    <w:rsid w:val="6A410F3E"/>
    <w:rsid w:val="6A622155"/>
    <w:rsid w:val="6A683E40"/>
    <w:rsid w:val="6A81438B"/>
    <w:rsid w:val="6A8F6CF6"/>
    <w:rsid w:val="6A9B7513"/>
    <w:rsid w:val="6AA676AB"/>
    <w:rsid w:val="6AB61964"/>
    <w:rsid w:val="6AC710DC"/>
    <w:rsid w:val="6ACD4982"/>
    <w:rsid w:val="6ADC11CE"/>
    <w:rsid w:val="6AE0238F"/>
    <w:rsid w:val="6AEB7D56"/>
    <w:rsid w:val="6AEE4AA1"/>
    <w:rsid w:val="6AF528C8"/>
    <w:rsid w:val="6B022560"/>
    <w:rsid w:val="6B166CD1"/>
    <w:rsid w:val="6B1C3291"/>
    <w:rsid w:val="6B247DDB"/>
    <w:rsid w:val="6B3C171C"/>
    <w:rsid w:val="6B4362DF"/>
    <w:rsid w:val="6B4A4137"/>
    <w:rsid w:val="6B4A4702"/>
    <w:rsid w:val="6B50030B"/>
    <w:rsid w:val="6B504EF3"/>
    <w:rsid w:val="6B531325"/>
    <w:rsid w:val="6B546F14"/>
    <w:rsid w:val="6B5C2455"/>
    <w:rsid w:val="6B604690"/>
    <w:rsid w:val="6B662A89"/>
    <w:rsid w:val="6B7F320A"/>
    <w:rsid w:val="6B816D1B"/>
    <w:rsid w:val="6B821DD1"/>
    <w:rsid w:val="6B886ACB"/>
    <w:rsid w:val="6B99149D"/>
    <w:rsid w:val="6B9E618F"/>
    <w:rsid w:val="6BAC13E3"/>
    <w:rsid w:val="6BC70F58"/>
    <w:rsid w:val="6BFD2F22"/>
    <w:rsid w:val="6BFD4879"/>
    <w:rsid w:val="6C085419"/>
    <w:rsid w:val="6C2E4DB2"/>
    <w:rsid w:val="6C307D28"/>
    <w:rsid w:val="6C31397A"/>
    <w:rsid w:val="6C33799D"/>
    <w:rsid w:val="6C353285"/>
    <w:rsid w:val="6C4775B2"/>
    <w:rsid w:val="6C4F3A3C"/>
    <w:rsid w:val="6C6F424F"/>
    <w:rsid w:val="6C733D3D"/>
    <w:rsid w:val="6C7635B9"/>
    <w:rsid w:val="6C897464"/>
    <w:rsid w:val="6C994030"/>
    <w:rsid w:val="6CA40752"/>
    <w:rsid w:val="6CC6045D"/>
    <w:rsid w:val="6CCF41D4"/>
    <w:rsid w:val="6CCF7352"/>
    <w:rsid w:val="6CE174E9"/>
    <w:rsid w:val="6D1E0AEF"/>
    <w:rsid w:val="6D26511D"/>
    <w:rsid w:val="6D274D94"/>
    <w:rsid w:val="6D2F66C9"/>
    <w:rsid w:val="6D33231B"/>
    <w:rsid w:val="6D3C7BB3"/>
    <w:rsid w:val="6D535020"/>
    <w:rsid w:val="6D5F6DC8"/>
    <w:rsid w:val="6D6B753F"/>
    <w:rsid w:val="6D912CFE"/>
    <w:rsid w:val="6D926710"/>
    <w:rsid w:val="6DA24504"/>
    <w:rsid w:val="6DA80C31"/>
    <w:rsid w:val="6DAE5EBE"/>
    <w:rsid w:val="6DB97CF1"/>
    <w:rsid w:val="6DBB21F2"/>
    <w:rsid w:val="6DC44E36"/>
    <w:rsid w:val="6DD23840"/>
    <w:rsid w:val="6DD47517"/>
    <w:rsid w:val="6DD512ED"/>
    <w:rsid w:val="6DF82737"/>
    <w:rsid w:val="6DFD746F"/>
    <w:rsid w:val="6E0077C5"/>
    <w:rsid w:val="6E3E0D3C"/>
    <w:rsid w:val="6E4362FC"/>
    <w:rsid w:val="6E44595A"/>
    <w:rsid w:val="6E4C15D8"/>
    <w:rsid w:val="6E5F2C6D"/>
    <w:rsid w:val="6E61463C"/>
    <w:rsid w:val="6E6D64F0"/>
    <w:rsid w:val="6E793AB8"/>
    <w:rsid w:val="6E84349D"/>
    <w:rsid w:val="6E992A12"/>
    <w:rsid w:val="6E9F295B"/>
    <w:rsid w:val="6EA37EE9"/>
    <w:rsid w:val="6EAA36A7"/>
    <w:rsid w:val="6EAA7659"/>
    <w:rsid w:val="6EB24F70"/>
    <w:rsid w:val="6ECC5BE4"/>
    <w:rsid w:val="6ED25178"/>
    <w:rsid w:val="6EE7024D"/>
    <w:rsid w:val="6EE72486"/>
    <w:rsid w:val="6EEB6BAB"/>
    <w:rsid w:val="6EED4691"/>
    <w:rsid w:val="6EFB6BC6"/>
    <w:rsid w:val="6EFE0309"/>
    <w:rsid w:val="6F02395E"/>
    <w:rsid w:val="6F0E6C06"/>
    <w:rsid w:val="6F0F1BC7"/>
    <w:rsid w:val="6F131AF7"/>
    <w:rsid w:val="6F1B215E"/>
    <w:rsid w:val="6F202F41"/>
    <w:rsid w:val="6F2230B4"/>
    <w:rsid w:val="6F224150"/>
    <w:rsid w:val="6F2F5CAC"/>
    <w:rsid w:val="6F3E28EB"/>
    <w:rsid w:val="6F433D24"/>
    <w:rsid w:val="6F4A418F"/>
    <w:rsid w:val="6F61159C"/>
    <w:rsid w:val="6F741428"/>
    <w:rsid w:val="6F764476"/>
    <w:rsid w:val="6F77567F"/>
    <w:rsid w:val="6F7C2B68"/>
    <w:rsid w:val="6F7D3647"/>
    <w:rsid w:val="6F7E5639"/>
    <w:rsid w:val="6F8153D5"/>
    <w:rsid w:val="6F834759"/>
    <w:rsid w:val="6F8C4DB9"/>
    <w:rsid w:val="6F8D1193"/>
    <w:rsid w:val="6F9C5B6D"/>
    <w:rsid w:val="6F9F709B"/>
    <w:rsid w:val="6FA420E7"/>
    <w:rsid w:val="6FA83CA7"/>
    <w:rsid w:val="6FBB4E5C"/>
    <w:rsid w:val="6FE535B7"/>
    <w:rsid w:val="6FF23F3A"/>
    <w:rsid w:val="6FF7031F"/>
    <w:rsid w:val="6FFD3769"/>
    <w:rsid w:val="6FFE5C40"/>
    <w:rsid w:val="70065186"/>
    <w:rsid w:val="700779BA"/>
    <w:rsid w:val="701B627A"/>
    <w:rsid w:val="701E425E"/>
    <w:rsid w:val="70307113"/>
    <w:rsid w:val="70344BBF"/>
    <w:rsid w:val="70344DC9"/>
    <w:rsid w:val="703534E1"/>
    <w:rsid w:val="703A4681"/>
    <w:rsid w:val="70633451"/>
    <w:rsid w:val="707178DB"/>
    <w:rsid w:val="70890A7A"/>
    <w:rsid w:val="70A40957"/>
    <w:rsid w:val="70A87FE7"/>
    <w:rsid w:val="70A95865"/>
    <w:rsid w:val="70B05D9A"/>
    <w:rsid w:val="70B51446"/>
    <w:rsid w:val="70D22C67"/>
    <w:rsid w:val="70E54E73"/>
    <w:rsid w:val="70E9466C"/>
    <w:rsid w:val="70F239EC"/>
    <w:rsid w:val="70FC350F"/>
    <w:rsid w:val="70FE2B8F"/>
    <w:rsid w:val="71013EEA"/>
    <w:rsid w:val="71157051"/>
    <w:rsid w:val="711B7489"/>
    <w:rsid w:val="71215709"/>
    <w:rsid w:val="712835BB"/>
    <w:rsid w:val="71436554"/>
    <w:rsid w:val="714C3681"/>
    <w:rsid w:val="715E1FA5"/>
    <w:rsid w:val="71656D42"/>
    <w:rsid w:val="717801B1"/>
    <w:rsid w:val="717F325B"/>
    <w:rsid w:val="7180098A"/>
    <w:rsid w:val="7182183A"/>
    <w:rsid w:val="71952CF0"/>
    <w:rsid w:val="7197059F"/>
    <w:rsid w:val="71A8173F"/>
    <w:rsid w:val="71B11D56"/>
    <w:rsid w:val="71C2657D"/>
    <w:rsid w:val="71C85D97"/>
    <w:rsid w:val="71CD32A7"/>
    <w:rsid w:val="71D01F2E"/>
    <w:rsid w:val="71FC6FDA"/>
    <w:rsid w:val="71FE77E7"/>
    <w:rsid w:val="722B2AC5"/>
    <w:rsid w:val="722D7C29"/>
    <w:rsid w:val="723C30FC"/>
    <w:rsid w:val="72415C6E"/>
    <w:rsid w:val="72456FFE"/>
    <w:rsid w:val="725919A2"/>
    <w:rsid w:val="72603ACB"/>
    <w:rsid w:val="72610A66"/>
    <w:rsid w:val="72691324"/>
    <w:rsid w:val="7274361A"/>
    <w:rsid w:val="727F2B2A"/>
    <w:rsid w:val="72A4498D"/>
    <w:rsid w:val="72A77D1E"/>
    <w:rsid w:val="72AE0FB2"/>
    <w:rsid w:val="72D517CB"/>
    <w:rsid w:val="72D925C4"/>
    <w:rsid w:val="72E677BF"/>
    <w:rsid w:val="72F47C18"/>
    <w:rsid w:val="72F51376"/>
    <w:rsid w:val="730A746E"/>
    <w:rsid w:val="73242CE1"/>
    <w:rsid w:val="73292FAE"/>
    <w:rsid w:val="73317C87"/>
    <w:rsid w:val="73363775"/>
    <w:rsid w:val="736410F2"/>
    <w:rsid w:val="7379550F"/>
    <w:rsid w:val="737B753A"/>
    <w:rsid w:val="737D689B"/>
    <w:rsid w:val="73A53CE8"/>
    <w:rsid w:val="73A6170B"/>
    <w:rsid w:val="73B033FC"/>
    <w:rsid w:val="73B579E7"/>
    <w:rsid w:val="73BD2DE2"/>
    <w:rsid w:val="73C146FD"/>
    <w:rsid w:val="73C7103D"/>
    <w:rsid w:val="73CF6B59"/>
    <w:rsid w:val="73E45783"/>
    <w:rsid w:val="73E87BB6"/>
    <w:rsid w:val="73F21654"/>
    <w:rsid w:val="74121AB7"/>
    <w:rsid w:val="74137EFF"/>
    <w:rsid w:val="741A726A"/>
    <w:rsid w:val="742817A0"/>
    <w:rsid w:val="7434789C"/>
    <w:rsid w:val="743620AB"/>
    <w:rsid w:val="744A0F12"/>
    <w:rsid w:val="744D5A84"/>
    <w:rsid w:val="746B2E35"/>
    <w:rsid w:val="74763712"/>
    <w:rsid w:val="748F74EF"/>
    <w:rsid w:val="74925631"/>
    <w:rsid w:val="74BA2FC6"/>
    <w:rsid w:val="74C13C80"/>
    <w:rsid w:val="74C168CD"/>
    <w:rsid w:val="74DE754D"/>
    <w:rsid w:val="74E34D95"/>
    <w:rsid w:val="74E55A60"/>
    <w:rsid w:val="74F619EA"/>
    <w:rsid w:val="750A47B1"/>
    <w:rsid w:val="750F15BE"/>
    <w:rsid w:val="75130F44"/>
    <w:rsid w:val="751D6D4F"/>
    <w:rsid w:val="75276713"/>
    <w:rsid w:val="75327F06"/>
    <w:rsid w:val="75340035"/>
    <w:rsid w:val="7559062E"/>
    <w:rsid w:val="756E7C04"/>
    <w:rsid w:val="75802507"/>
    <w:rsid w:val="758B2E14"/>
    <w:rsid w:val="75905155"/>
    <w:rsid w:val="7592615B"/>
    <w:rsid w:val="759F7ACB"/>
    <w:rsid w:val="75CD31B2"/>
    <w:rsid w:val="75DE663D"/>
    <w:rsid w:val="75F263DE"/>
    <w:rsid w:val="75FA240A"/>
    <w:rsid w:val="75FF7929"/>
    <w:rsid w:val="760D2474"/>
    <w:rsid w:val="760E686D"/>
    <w:rsid w:val="76204CD2"/>
    <w:rsid w:val="76441071"/>
    <w:rsid w:val="76535E73"/>
    <w:rsid w:val="766672B0"/>
    <w:rsid w:val="766C65C4"/>
    <w:rsid w:val="76702304"/>
    <w:rsid w:val="76723CFA"/>
    <w:rsid w:val="76730F51"/>
    <w:rsid w:val="769B2DBD"/>
    <w:rsid w:val="76B03A42"/>
    <w:rsid w:val="76BF5471"/>
    <w:rsid w:val="76CD1140"/>
    <w:rsid w:val="76CE0ED1"/>
    <w:rsid w:val="76CE1C6F"/>
    <w:rsid w:val="76CF00C8"/>
    <w:rsid w:val="77042E25"/>
    <w:rsid w:val="771677B0"/>
    <w:rsid w:val="77173EAC"/>
    <w:rsid w:val="77183344"/>
    <w:rsid w:val="773641E5"/>
    <w:rsid w:val="774D3E2D"/>
    <w:rsid w:val="774F4FD9"/>
    <w:rsid w:val="7756042F"/>
    <w:rsid w:val="77611B60"/>
    <w:rsid w:val="7761204D"/>
    <w:rsid w:val="77766032"/>
    <w:rsid w:val="77A30E07"/>
    <w:rsid w:val="77AD4089"/>
    <w:rsid w:val="77B330D5"/>
    <w:rsid w:val="77B56A42"/>
    <w:rsid w:val="77C17FEB"/>
    <w:rsid w:val="77C74C2C"/>
    <w:rsid w:val="77CE5BE1"/>
    <w:rsid w:val="77D12D15"/>
    <w:rsid w:val="77F03FDA"/>
    <w:rsid w:val="77F061DD"/>
    <w:rsid w:val="780254D2"/>
    <w:rsid w:val="780C2DEC"/>
    <w:rsid w:val="781667CA"/>
    <w:rsid w:val="781D3DAA"/>
    <w:rsid w:val="783171B5"/>
    <w:rsid w:val="78416A70"/>
    <w:rsid w:val="784D29EB"/>
    <w:rsid w:val="78690E08"/>
    <w:rsid w:val="786F6665"/>
    <w:rsid w:val="78810460"/>
    <w:rsid w:val="788268D7"/>
    <w:rsid w:val="78844251"/>
    <w:rsid w:val="789712D3"/>
    <w:rsid w:val="78A10E53"/>
    <w:rsid w:val="78A4249C"/>
    <w:rsid w:val="78B06154"/>
    <w:rsid w:val="78B77E15"/>
    <w:rsid w:val="78EE7053"/>
    <w:rsid w:val="78F22D42"/>
    <w:rsid w:val="78F86174"/>
    <w:rsid w:val="78FE16EA"/>
    <w:rsid w:val="792755DC"/>
    <w:rsid w:val="792A7CC8"/>
    <w:rsid w:val="79402E8A"/>
    <w:rsid w:val="796A6A56"/>
    <w:rsid w:val="79A0094C"/>
    <w:rsid w:val="79A9019E"/>
    <w:rsid w:val="79B747EC"/>
    <w:rsid w:val="79BD4970"/>
    <w:rsid w:val="79BD656A"/>
    <w:rsid w:val="79BD717A"/>
    <w:rsid w:val="79C75C56"/>
    <w:rsid w:val="79CC4773"/>
    <w:rsid w:val="79D21D30"/>
    <w:rsid w:val="79F1574D"/>
    <w:rsid w:val="79F560D5"/>
    <w:rsid w:val="7A0C5059"/>
    <w:rsid w:val="7A1523EA"/>
    <w:rsid w:val="7A1F42F7"/>
    <w:rsid w:val="7A2F1E05"/>
    <w:rsid w:val="7A360B8B"/>
    <w:rsid w:val="7A3D67BD"/>
    <w:rsid w:val="7A3E4994"/>
    <w:rsid w:val="7A500745"/>
    <w:rsid w:val="7A724452"/>
    <w:rsid w:val="7A784587"/>
    <w:rsid w:val="7A7A2514"/>
    <w:rsid w:val="7A7E01F8"/>
    <w:rsid w:val="7A847AAD"/>
    <w:rsid w:val="7A8578A6"/>
    <w:rsid w:val="7A86136F"/>
    <w:rsid w:val="7A931A00"/>
    <w:rsid w:val="7AA869CC"/>
    <w:rsid w:val="7AAF24B0"/>
    <w:rsid w:val="7AB979D1"/>
    <w:rsid w:val="7AC31AD3"/>
    <w:rsid w:val="7AE279DE"/>
    <w:rsid w:val="7AF3048C"/>
    <w:rsid w:val="7B066428"/>
    <w:rsid w:val="7B117CCD"/>
    <w:rsid w:val="7B133142"/>
    <w:rsid w:val="7B134300"/>
    <w:rsid w:val="7B263D55"/>
    <w:rsid w:val="7B281992"/>
    <w:rsid w:val="7B4612E8"/>
    <w:rsid w:val="7B480A80"/>
    <w:rsid w:val="7B486D67"/>
    <w:rsid w:val="7B5D09C5"/>
    <w:rsid w:val="7B6B5909"/>
    <w:rsid w:val="7B847A30"/>
    <w:rsid w:val="7B863FB8"/>
    <w:rsid w:val="7B9A7DF7"/>
    <w:rsid w:val="7B9E7B03"/>
    <w:rsid w:val="7BA175B6"/>
    <w:rsid w:val="7BB4200A"/>
    <w:rsid w:val="7BBD0C0A"/>
    <w:rsid w:val="7BC96BBE"/>
    <w:rsid w:val="7BCF3BA5"/>
    <w:rsid w:val="7BE53837"/>
    <w:rsid w:val="7BE60AE4"/>
    <w:rsid w:val="7BE9311A"/>
    <w:rsid w:val="7BF37C8D"/>
    <w:rsid w:val="7C1872B1"/>
    <w:rsid w:val="7C1B1AB2"/>
    <w:rsid w:val="7C1E2225"/>
    <w:rsid w:val="7C2C76B2"/>
    <w:rsid w:val="7C2E7930"/>
    <w:rsid w:val="7C3537CC"/>
    <w:rsid w:val="7C455F5C"/>
    <w:rsid w:val="7C504E5F"/>
    <w:rsid w:val="7C7F149A"/>
    <w:rsid w:val="7C7F6464"/>
    <w:rsid w:val="7C856D5C"/>
    <w:rsid w:val="7CA3767D"/>
    <w:rsid w:val="7CA507B1"/>
    <w:rsid w:val="7CB64F9C"/>
    <w:rsid w:val="7CC16FF5"/>
    <w:rsid w:val="7CC27A3B"/>
    <w:rsid w:val="7CC47560"/>
    <w:rsid w:val="7CCC2DCC"/>
    <w:rsid w:val="7CCE614A"/>
    <w:rsid w:val="7CD460A4"/>
    <w:rsid w:val="7CDA5697"/>
    <w:rsid w:val="7CE264F3"/>
    <w:rsid w:val="7CE64029"/>
    <w:rsid w:val="7CE72722"/>
    <w:rsid w:val="7CF85C26"/>
    <w:rsid w:val="7CFA4D3A"/>
    <w:rsid w:val="7D004E05"/>
    <w:rsid w:val="7D352620"/>
    <w:rsid w:val="7D3E56FD"/>
    <w:rsid w:val="7D4E5163"/>
    <w:rsid w:val="7D7677D0"/>
    <w:rsid w:val="7D7B2DE3"/>
    <w:rsid w:val="7D93256E"/>
    <w:rsid w:val="7D96482C"/>
    <w:rsid w:val="7DA2701B"/>
    <w:rsid w:val="7DBC2289"/>
    <w:rsid w:val="7DEF0D9B"/>
    <w:rsid w:val="7DF6165B"/>
    <w:rsid w:val="7E0624AF"/>
    <w:rsid w:val="7E0761C6"/>
    <w:rsid w:val="7E0B2A9C"/>
    <w:rsid w:val="7E0B4774"/>
    <w:rsid w:val="7E160002"/>
    <w:rsid w:val="7E3A400A"/>
    <w:rsid w:val="7E3B6107"/>
    <w:rsid w:val="7E4037BC"/>
    <w:rsid w:val="7E450600"/>
    <w:rsid w:val="7E480A69"/>
    <w:rsid w:val="7E5704FB"/>
    <w:rsid w:val="7E6C3360"/>
    <w:rsid w:val="7E775881"/>
    <w:rsid w:val="7E7933A7"/>
    <w:rsid w:val="7E7F3C3C"/>
    <w:rsid w:val="7E8340C9"/>
    <w:rsid w:val="7E851D4C"/>
    <w:rsid w:val="7E8E1568"/>
    <w:rsid w:val="7E9830DA"/>
    <w:rsid w:val="7EBA0464"/>
    <w:rsid w:val="7EC81F3C"/>
    <w:rsid w:val="7EC93614"/>
    <w:rsid w:val="7ECF3225"/>
    <w:rsid w:val="7EE277FD"/>
    <w:rsid w:val="7EEA2E2A"/>
    <w:rsid w:val="7F100CBD"/>
    <w:rsid w:val="7F166366"/>
    <w:rsid w:val="7F277D80"/>
    <w:rsid w:val="7F343335"/>
    <w:rsid w:val="7F363FF9"/>
    <w:rsid w:val="7F38386B"/>
    <w:rsid w:val="7F3B19CE"/>
    <w:rsid w:val="7F421ABF"/>
    <w:rsid w:val="7F4666E0"/>
    <w:rsid w:val="7F4A5C9B"/>
    <w:rsid w:val="7F501C36"/>
    <w:rsid w:val="7F5D46B5"/>
    <w:rsid w:val="7F6455AA"/>
    <w:rsid w:val="7F6D1A0C"/>
    <w:rsid w:val="7F853B09"/>
    <w:rsid w:val="7F8D0664"/>
    <w:rsid w:val="7FA24D52"/>
    <w:rsid w:val="7FA624BA"/>
    <w:rsid w:val="7FB126CD"/>
    <w:rsid w:val="7FB46A34"/>
    <w:rsid w:val="7FB46B49"/>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05"/>
    <w:autoRedefine/>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32"/>
    <w:autoRedefine/>
    <w:unhideWhenUsed/>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link w:val="119"/>
    <w:autoRedefine/>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5">
    <w:name w:val="heading 4"/>
    <w:basedOn w:val="1"/>
    <w:next w:val="1"/>
    <w:autoRedefine/>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6">
    <w:name w:val="heading 5"/>
    <w:basedOn w:val="1"/>
    <w:next w:val="1"/>
    <w:link w:val="101"/>
    <w:autoRedefine/>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7">
    <w:name w:val="heading 6"/>
    <w:basedOn w:val="1"/>
    <w:next w:val="1"/>
    <w:autoRedefine/>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8">
    <w:name w:val="toc 7"/>
    <w:basedOn w:val="1"/>
    <w:next w:val="1"/>
    <w:autoRedefine/>
    <w:unhideWhenUsed/>
    <w:qFormat/>
    <w:uiPriority w:val="39"/>
    <w:pPr>
      <w:ind w:left="2520" w:leftChars="1200"/>
    </w:pPr>
    <w:rPr>
      <w:rFonts w:ascii="Calibri" w:hAnsi="Calibri" w:eastAsia="宋体" w:cs="Times New Roman"/>
      <w:sz w:val="21"/>
    </w:rPr>
  </w:style>
  <w:style w:type="paragraph" w:styleId="9">
    <w:name w:val="table of authorities"/>
    <w:basedOn w:val="1"/>
    <w:next w:val="1"/>
    <w:autoRedefine/>
    <w:qFormat/>
    <w:uiPriority w:val="0"/>
    <w:pPr>
      <w:ind w:left="420" w:leftChars="100"/>
    </w:pPr>
  </w:style>
  <w:style w:type="paragraph" w:styleId="10">
    <w:name w:val="Normal Indent"/>
    <w:basedOn w:val="1"/>
    <w:autoRedefine/>
    <w:qFormat/>
    <w:uiPriority w:val="0"/>
    <w:pPr>
      <w:ind w:firstLine="420"/>
    </w:pPr>
    <w:rPr>
      <w:rFonts w:eastAsia="宋体"/>
      <w:sz w:val="21"/>
      <w:szCs w:val="20"/>
    </w:rPr>
  </w:style>
  <w:style w:type="paragraph" w:styleId="11">
    <w:name w:val="annotation text"/>
    <w:basedOn w:val="1"/>
    <w:link w:val="90"/>
    <w:autoRedefine/>
    <w:qFormat/>
    <w:uiPriority w:val="0"/>
    <w:pPr>
      <w:jc w:val="left"/>
    </w:pPr>
  </w:style>
  <w:style w:type="paragraph" w:styleId="12">
    <w:name w:val="Body Text 3"/>
    <w:basedOn w:val="1"/>
    <w:link w:val="122"/>
    <w:autoRedefine/>
    <w:qFormat/>
    <w:uiPriority w:val="0"/>
    <w:rPr>
      <w:rFonts w:ascii="宋体" w:hAnsi="Times New Roman" w:eastAsia="宋体" w:cs="Times New Roman"/>
      <w:kern w:val="0"/>
      <w:szCs w:val="20"/>
    </w:rPr>
  </w:style>
  <w:style w:type="paragraph" w:styleId="13">
    <w:name w:val="Body Text"/>
    <w:basedOn w:val="1"/>
    <w:next w:val="14"/>
    <w:link w:val="114"/>
    <w:autoRedefine/>
    <w:qFormat/>
    <w:uiPriority w:val="0"/>
  </w:style>
  <w:style w:type="paragraph" w:styleId="14">
    <w:name w:val="Body Text 2"/>
    <w:basedOn w:val="1"/>
    <w:link w:val="93"/>
    <w:autoRedefine/>
    <w:qFormat/>
    <w:uiPriority w:val="0"/>
    <w:pPr>
      <w:spacing w:after="120" w:line="480" w:lineRule="auto"/>
    </w:pPr>
  </w:style>
  <w:style w:type="paragraph" w:styleId="15">
    <w:name w:val="Body Text Indent"/>
    <w:basedOn w:val="1"/>
    <w:autoRedefine/>
    <w:qFormat/>
    <w:uiPriority w:val="0"/>
    <w:pPr>
      <w:spacing w:line="640" w:lineRule="exact"/>
      <w:ind w:firstLine="585"/>
    </w:pPr>
    <w:rPr>
      <w:rFonts w:ascii="楷体_GB2312" w:eastAsia="楷体_GB2312"/>
      <w:sz w:val="32"/>
    </w:rPr>
  </w:style>
  <w:style w:type="paragraph" w:styleId="16">
    <w:name w:val="toc 5"/>
    <w:basedOn w:val="1"/>
    <w:next w:val="1"/>
    <w:autoRedefine/>
    <w:unhideWhenUsed/>
    <w:qFormat/>
    <w:uiPriority w:val="39"/>
    <w:pPr>
      <w:ind w:left="1680" w:leftChars="800"/>
    </w:pPr>
    <w:rPr>
      <w:rFonts w:ascii="Calibri" w:hAnsi="Calibri" w:eastAsia="宋体" w:cs="Times New Roman"/>
      <w:sz w:val="21"/>
    </w:rPr>
  </w:style>
  <w:style w:type="paragraph" w:styleId="17">
    <w:name w:val="toc 3"/>
    <w:basedOn w:val="1"/>
    <w:next w:val="1"/>
    <w:autoRedefine/>
    <w:qFormat/>
    <w:uiPriority w:val="39"/>
    <w:pPr>
      <w:jc w:val="left"/>
    </w:pPr>
    <w:rPr>
      <w:rFonts w:ascii="Times New Roman" w:hAnsi="Times New Roman" w:eastAsia="华文细黑" w:cs="Times New Roman"/>
      <w:iCs/>
      <w:sz w:val="22"/>
      <w:szCs w:val="20"/>
    </w:rPr>
  </w:style>
  <w:style w:type="paragraph" w:styleId="18">
    <w:name w:val="Plain Text"/>
    <w:basedOn w:val="1"/>
    <w:autoRedefine/>
    <w:qFormat/>
    <w:uiPriority w:val="0"/>
    <w:rPr>
      <w:rFonts w:ascii="宋体" w:hAnsi="Courier New" w:cs="Courier New"/>
      <w:szCs w:val="21"/>
    </w:rPr>
  </w:style>
  <w:style w:type="paragraph" w:styleId="19">
    <w:name w:val="toc 8"/>
    <w:basedOn w:val="1"/>
    <w:next w:val="1"/>
    <w:autoRedefine/>
    <w:unhideWhenUsed/>
    <w:qFormat/>
    <w:uiPriority w:val="39"/>
    <w:pPr>
      <w:ind w:left="2940" w:leftChars="1400"/>
    </w:pPr>
    <w:rPr>
      <w:rFonts w:ascii="Calibri" w:hAnsi="Calibri" w:eastAsia="宋体" w:cs="Times New Roman"/>
      <w:sz w:val="21"/>
    </w:rPr>
  </w:style>
  <w:style w:type="paragraph" w:styleId="20">
    <w:name w:val="Date"/>
    <w:basedOn w:val="1"/>
    <w:next w:val="1"/>
    <w:link w:val="138"/>
    <w:autoRedefine/>
    <w:qFormat/>
    <w:uiPriority w:val="0"/>
    <w:rPr>
      <w:rFonts w:ascii="Times New Roman"/>
      <w:sz w:val="28"/>
    </w:rPr>
  </w:style>
  <w:style w:type="paragraph" w:styleId="21">
    <w:name w:val="Body Text Indent 2"/>
    <w:basedOn w:val="1"/>
    <w:link w:val="102"/>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2">
    <w:name w:val="Balloon Text"/>
    <w:basedOn w:val="1"/>
    <w:link w:val="82"/>
    <w:autoRedefine/>
    <w:qFormat/>
    <w:uiPriority w:val="0"/>
    <w:rPr>
      <w:sz w:val="18"/>
      <w:szCs w:val="18"/>
    </w:rPr>
  </w:style>
  <w:style w:type="paragraph" w:styleId="23">
    <w:name w:val="footer"/>
    <w:basedOn w:val="1"/>
    <w:link w:val="95"/>
    <w:autoRedefine/>
    <w:qFormat/>
    <w:uiPriority w:val="99"/>
    <w:pPr>
      <w:tabs>
        <w:tab w:val="center" w:pos="4153"/>
        <w:tab w:val="right" w:pos="8306"/>
      </w:tabs>
      <w:snapToGrid w:val="0"/>
      <w:jc w:val="left"/>
    </w:pPr>
    <w:rPr>
      <w:rFonts w:eastAsia="宋体"/>
      <w:sz w:val="18"/>
      <w:szCs w:val="18"/>
    </w:rPr>
  </w:style>
  <w:style w:type="paragraph" w:styleId="24">
    <w:name w:val="header"/>
    <w:basedOn w:val="1"/>
    <w:link w:val="118"/>
    <w:autoRedefine/>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39"/>
    <w:rPr>
      <w:sz w:val="21"/>
      <w:szCs w:val="24"/>
    </w:rPr>
  </w:style>
  <w:style w:type="paragraph" w:styleId="26">
    <w:name w:val="toc 4"/>
    <w:basedOn w:val="1"/>
    <w:next w:val="1"/>
    <w:autoRedefine/>
    <w:unhideWhenUsed/>
    <w:qFormat/>
    <w:uiPriority w:val="39"/>
    <w:pPr>
      <w:ind w:left="1260" w:leftChars="600"/>
    </w:pPr>
    <w:rPr>
      <w:rFonts w:ascii="Calibri" w:hAnsi="Calibri" w:eastAsia="宋体" w:cs="Times New Roman"/>
      <w:sz w:val="21"/>
    </w:rPr>
  </w:style>
  <w:style w:type="paragraph" w:styleId="27">
    <w:name w:val="toc 6"/>
    <w:basedOn w:val="1"/>
    <w:next w:val="1"/>
    <w:autoRedefine/>
    <w:unhideWhenUsed/>
    <w:qFormat/>
    <w:uiPriority w:val="39"/>
    <w:pPr>
      <w:ind w:left="2100" w:leftChars="1000"/>
    </w:pPr>
    <w:rPr>
      <w:rFonts w:ascii="Calibri" w:hAnsi="Calibri" w:eastAsia="宋体" w:cs="Times New Roman"/>
      <w:sz w:val="21"/>
    </w:rPr>
  </w:style>
  <w:style w:type="paragraph" w:styleId="28">
    <w:name w:val="Body Text Indent 3"/>
    <w:basedOn w:val="1"/>
    <w:link w:val="103"/>
    <w:autoRedefine/>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9">
    <w:name w:val="table of figures"/>
    <w:basedOn w:val="1"/>
    <w:next w:val="1"/>
    <w:autoRedefine/>
    <w:unhideWhenUsed/>
    <w:qFormat/>
    <w:uiPriority w:val="99"/>
    <w:pPr>
      <w:ind w:left="200" w:leftChars="200" w:hanging="200" w:hangingChars="200"/>
    </w:pPr>
  </w:style>
  <w:style w:type="paragraph" w:styleId="30">
    <w:name w:val="toc 2"/>
    <w:basedOn w:val="1"/>
    <w:next w:val="1"/>
    <w:autoRedefine/>
    <w:qFormat/>
    <w:uiPriority w:val="39"/>
    <w:pPr>
      <w:ind w:left="420" w:leftChars="200"/>
    </w:pPr>
    <w:rPr>
      <w:sz w:val="21"/>
      <w:szCs w:val="24"/>
    </w:rPr>
  </w:style>
  <w:style w:type="paragraph" w:styleId="31">
    <w:name w:val="toc 9"/>
    <w:basedOn w:val="1"/>
    <w:next w:val="1"/>
    <w:autoRedefine/>
    <w:unhideWhenUsed/>
    <w:qFormat/>
    <w:uiPriority w:val="39"/>
    <w:pPr>
      <w:ind w:left="3360" w:leftChars="1600"/>
    </w:pPr>
    <w:rPr>
      <w:rFonts w:ascii="Calibri" w:hAnsi="Calibri" w:eastAsia="宋体" w:cs="Times New Roman"/>
      <w:sz w:val="21"/>
    </w:rPr>
  </w:style>
  <w:style w:type="paragraph" w:styleId="32">
    <w:name w:val="Normal (Web)"/>
    <w:basedOn w:val="1"/>
    <w:autoRedefine/>
    <w:qFormat/>
    <w:uiPriority w:val="0"/>
    <w:pPr>
      <w:jc w:val="left"/>
    </w:pPr>
    <w:rPr>
      <w:rFonts w:cs="Times New Roman"/>
      <w:kern w:val="0"/>
    </w:rPr>
  </w:style>
  <w:style w:type="paragraph" w:styleId="33">
    <w:name w:val="Title"/>
    <w:basedOn w:val="1"/>
    <w:link w:val="130"/>
    <w:autoRedefine/>
    <w:qFormat/>
    <w:uiPriority w:val="0"/>
    <w:pPr>
      <w:jc w:val="center"/>
    </w:pPr>
    <w:rPr>
      <w:rFonts w:ascii="Tahoma" w:hAnsi="Tahoma" w:eastAsia="宋体" w:cs="Times New Roman"/>
      <w:b/>
      <w:spacing w:val="8"/>
      <w:sz w:val="28"/>
      <w:szCs w:val="24"/>
    </w:rPr>
  </w:style>
  <w:style w:type="paragraph" w:styleId="34">
    <w:name w:val="annotation subject"/>
    <w:basedOn w:val="11"/>
    <w:next w:val="11"/>
    <w:link w:val="91"/>
    <w:autoRedefine/>
    <w:qFormat/>
    <w:uiPriority w:val="0"/>
    <w:rPr>
      <w:b/>
      <w:bCs/>
    </w:rPr>
  </w:style>
  <w:style w:type="paragraph" w:styleId="35">
    <w:name w:val="Body Text First Indent"/>
    <w:basedOn w:val="13"/>
    <w:next w:val="36"/>
    <w:autoRedefine/>
    <w:qFormat/>
    <w:uiPriority w:val="0"/>
    <w:pPr>
      <w:ind w:firstLine="420" w:firstLineChars="100"/>
    </w:pPr>
    <w:rPr>
      <w:rFonts w:eastAsia="仿宋_GB2312"/>
      <w:sz w:val="28"/>
    </w:rPr>
  </w:style>
  <w:style w:type="paragraph" w:styleId="36">
    <w:name w:val="Body Text First Indent 2"/>
    <w:basedOn w:val="15"/>
    <w:next w:val="13"/>
    <w:autoRedefine/>
    <w:qFormat/>
    <w:uiPriority w:val="0"/>
    <w:pPr>
      <w:ind w:firstLine="420" w:firstLineChars="200"/>
    </w:pPr>
  </w:style>
  <w:style w:type="table" w:styleId="38">
    <w:name w:val="Table Grid"/>
    <w:basedOn w:val="3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qFormat/>
    <w:uiPriority w:val="0"/>
    <w:rPr>
      <w:color w:val="333333"/>
      <w:u w:val="none"/>
    </w:rPr>
  </w:style>
  <w:style w:type="character" w:styleId="43">
    <w:name w:val="Emphasis"/>
    <w:basedOn w:val="39"/>
    <w:autoRedefine/>
    <w:qFormat/>
    <w:uiPriority w:val="0"/>
  </w:style>
  <w:style w:type="character" w:styleId="44">
    <w:name w:val="HTML Definition"/>
    <w:basedOn w:val="39"/>
    <w:autoRedefine/>
    <w:qFormat/>
    <w:uiPriority w:val="0"/>
  </w:style>
  <w:style w:type="character" w:styleId="45">
    <w:name w:val="HTML Typewriter"/>
    <w:basedOn w:val="39"/>
    <w:autoRedefine/>
    <w:qFormat/>
    <w:uiPriority w:val="0"/>
    <w:rPr>
      <w:rFonts w:ascii="monospace" w:hAnsi="monospace" w:eastAsia="monospace" w:cs="monospace"/>
      <w:sz w:val="20"/>
    </w:rPr>
  </w:style>
  <w:style w:type="character" w:styleId="46">
    <w:name w:val="HTML Acronym"/>
    <w:basedOn w:val="39"/>
    <w:autoRedefine/>
    <w:qFormat/>
    <w:uiPriority w:val="0"/>
  </w:style>
  <w:style w:type="character" w:styleId="47">
    <w:name w:val="HTML Variable"/>
    <w:basedOn w:val="39"/>
    <w:autoRedefine/>
    <w:qFormat/>
    <w:uiPriority w:val="0"/>
    <w:rPr>
      <w:bdr w:val="single" w:color="BDBEC1" w:sz="6" w:space="0"/>
      <w:shd w:val="clear" w:color="auto" w:fill="FFFFFF"/>
    </w:rPr>
  </w:style>
  <w:style w:type="character" w:styleId="48">
    <w:name w:val="Hyperlink"/>
    <w:basedOn w:val="39"/>
    <w:autoRedefine/>
    <w:qFormat/>
    <w:uiPriority w:val="99"/>
    <w:rPr>
      <w:rFonts w:ascii="宋体" w:hAnsi="宋体" w:eastAsia="宋体"/>
      <w:b/>
      <w:color w:val="0000FF"/>
      <w:kern w:val="2"/>
      <w:sz w:val="24"/>
      <w:szCs w:val="24"/>
      <w:u w:val="single"/>
      <w:lang w:val="en-US" w:eastAsia="zh-CN" w:bidi="ar-SA"/>
    </w:rPr>
  </w:style>
  <w:style w:type="character" w:styleId="49">
    <w:name w:val="HTML Code"/>
    <w:basedOn w:val="39"/>
    <w:autoRedefine/>
    <w:qFormat/>
    <w:uiPriority w:val="0"/>
    <w:rPr>
      <w:rFonts w:hint="default" w:ascii="Menlo" w:hAnsi="Menlo" w:eastAsia="Menlo" w:cs="Menlo"/>
      <w:color w:val="C7254E"/>
      <w:sz w:val="21"/>
      <w:szCs w:val="21"/>
      <w:shd w:val="clear" w:color="auto" w:fill="F9F2F4"/>
    </w:rPr>
  </w:style>
  <w:style w:type="character" w:styleId="50">
    <w:name w:val="annotation reference"/>
    <w:basedOn w:val="39"/>
    <w:autoRedefine/>
    <w:qFormat/>
    <w:uiPriority w:val="0"/>
    <w:rPr>
      <w:sz w:val="21"/>
      <w:szCs w:val="21"/>
    </w:rPr>
  </w:style>
  <w:style w:type="character" w:styleId="51">
    <w:name w:val="HTML Cite"/>
    <w:basedOn w:val="39"/>
    <w:autoRedefine/>
    <w:qFormat/>
    <w:uiPriority w:val="0"/>
  </w:style>
  <w:style w:type="character" w:styleId="52">
    <w:name w:val="HTML Keyboard"/>
    <w:basedOn w:val="39"/>
    <w:autoRedefine/>
    <w:qFormat/>
    <w:uiPriority w:val="0"/>
    <w:rPr>
      <w:rFonts w:ascii="Menlo" w:hAnsi="Menlo" w:eastAsia="Menlo" w:cs="Menlo"/>
      <w:color w:val="FFFFFF"/>
      <w:sz w:val="21"/>
      <w:szCs w:val="21"/>
      <w:shd w:val="clear" w:color="auto" w:fill="333333"/>
    </w:rPr>
  </w:style>
  <w:style w:type="character" w:styleId="53">
    <w:name w:val="HTML Sample"/>
    <w:basedOn w:val="39"/>
    <w:autoRedefine/>
    <w:qFormat/>
    <w:uiPriority w:val="0"/>
    <w:rPr>
      <w:rFonts w:hint="default" w:ascii="Menlo" w:hAnsi="Menlo" w:eastAsia="Menlo" w:cs="Menlo"/>
      <w:sz w:val="21"/>
      <w:szCs w:val="21"/>
    </w:rPr>
  </w:style>
  <w:style w:type="paragraph" w:customStyle="1" w:styleId="54">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5">
    <w:name w:val="_Style 5"/>
    <w:basedOn w:val="2"/>
    <w:next w:val="1"/>
    <w:autoRedefine/>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6">
    <w:name w:val="09正文_wh"/>
    <w:autoRedefine/>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7">
    <w:name w:val="p15"/>
    <w:basedOn w:val="1"/>
    <w:autoRedefine/>
    <w:qFormat/>
    <w:uiPriority w:val="99"/>
    <w:pPr>
      <w:widowControl/>
    </w:pPr>
    <w:rPr>
      <w:kern w:val="0"/>
      <w:sz w:val="21"/>
      <w:szCs w:val="21"/>
    </w:rPr>
  </w:style>
  <w:style w:type="paragraph" w:customStyle="1" w:styleId="58">
    <w:name w:val="正文 New"/>
    <w:autoRedefine/>
    <w:qFormat/>
    <w:uiPriority w:val="99"/>
    <w:pPr>
      <w:widowControl w:val="0"/>
      <w:jc w:val="both"/>
    </w:pPr>
    <w:rPr>
      <w:rFonts w:ascii="Calibri" w:hAnsi="Calibri" w:eastAsiaTheme="minorEastAsia" w:cstheme="minorBidi"/>
      <w:sz w:val="21"/>
      <w:szCs w:val="22"/>
      <w:lang w:val="en-US" w:eastAsia="zh-CN" w:bidi="ar-SA"/>
    </w:rPr>
  </w:style>
  <w:style w:type="character" w:customStyle="1" w:styleId="59">
    <w:name w:val="old"/>
    <w:basedOn w:val="39"/>
    <w:autoRedefine/>
    <w:qFormat/>
    <w:uiPriority w:val="0"/>
    <w:rPr>
      <w:color w:val="999999"/>
    </w:rPr>
  </w:style>
  <w:style w:type="character" w:customStyle="1" w:styleId="60">
    <w:name w:val="hover3"/>
    <w:basedOn w:val="39"/>
    <w:autoRedefine/>
    <w:qFormat/>
    <w:uiPriority w:val="0"/>
    <w:rPr>
      <w:shd w:val="clear" w:color="auto" w:fill="EEEEEE"/>
    </w:rPr>
  </w:style>
  <w:style w:type="character" w:customStyle="1" w:styleId="61">
    <w:name w:val="glyphicon4"/>
    <w:basedOn w:val="39"/>
    <w:autoRedefine/>
    <w:qFormat/>
    <w:uiPriority w:val="0"/>
  </w:style>
  <w:style w:type="character" w:customStyle="1" w:styleId="62">
    <w:name w:val="hour_am"/>
    <w:basedOn w:val="39"/>
    <w:autoRedefine/>
    <w:qFormat/>
    <w:uiPriority w:val="0"/>
  </w:style>
  <w:style w:type="character" w:customStyle="1" w:styleId="63">
    <w:name w:val="hour_pm"/>
    <w:basedOn w:val="39"/>
    <w:autoRedefine/>
    <w:qFormat/>
    <w:uiPriority w:val="0"/>
  </w:style>
  <w:style w:type="character" w:customStyle="1" w:styleId="64">
    <w:name w:val="button"/>
    <w:basedOn w:val="39"/>
    <w:autoRedefine/>
    <w:qFormat/>
    <w:uiPriority w:val="0"/>
  </w:style>
  <w:style w:type="character" w:customStyle="1" w:styleId="65">
    <w:name w:val="tmpztreemove_arrow"/>
    <w:basedOn w:val="39"/>
    <w:autoRedefine/>
    <w:qFormat/>
    <w:uiPriority w:val="0"/>
    <w:rPr>
      <w:shd w:val="clear" w:color="auto" w:fill="FFFFFF"/>
    </w:rPr>
  </w:style>
  <w:style w:type="paragraph" w:customStyle="1" w:styleId="66">
    <w:name w:val="正文文本1"/>
    <w:basedOn w:val="1"/>
    <w:autoRedefine/>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7">
    <w:name w:val="列出段落1"/>
    <w:basedOn w:val="1"/>
    <w:autoRedefine/>
    <w:qFormat/>
    <w:uiPriority w:val="0"/>
    <w:pPr>
      <w:ind w:firstLine="420" w:firstLineChars="200"/>
    </w:pPr>
  </w:style>
  <w:style w:type="paragraph" w:customStyle="1" w:styleId="68">
    <w:name w:val="标准文本"/>
    <w:basedOn w:val="1"/>
    <w:autoRedefine/>
    <w:qFormat/>
    <w:uiPriority w:val="0"/>
    <w:pPr>
      <w:widowControl/>
      <w:ind w:firstLine="480"/>
      <w:jc w:val="left"/>
    </w:pPr>
    <w:rPr>
      <w:rFonts w:ascii="Times New Roman" w:hAnsi="Times New Roman"/>
      <w:szCs w:val="20"/>
    </w:rPr>
  </w:style>
  <w:style w:type="paragraph" w:customStyle="1" w:styleId="69">
    <w:name w:val="_正文段落"/>
    <w:basedOn w:val="1"/>
    <w:autoRedefine/>
    <w:qFormat/>
    <w:uiPriority w:val="0"/>
    <w:pPr>
      <w:spacing w:beforeLines="15" w:afterLines="15"/>
    </w:pPr>
    <w:rPr>
      <w:rFonts w:ascii="Times New Roman" w:hAnsi="Times New Roman"/>
      <w:szCs w:val="24"/>
    </w:rPr>
  </w:style>
  <w:style w:type="paragraph" w:customStyle="1" w:styleId="70">
    <w:name w:val="表格内容"/>
    <w:basedOn w:val="1"/>
    <w:autoRedefine/>
    <w:qFormat/>
    <w:uiPriority w:val="0"/>
    <w:pPr>
      <w:jc w:val="left"/>
    </w:pPr>
  </w:style>
  <w:style w:type="character" w:customStyle="1" w:styleId="71">
    <w:name w:val="proollist"/>
    <w:basedOn w:val="39"/>
    <w:autoRedefine/>
    <w:qFormat/>
    <w:uiPriority w:val="0"/>
  </w:style>
  <w:style w:type="character" w:customStyle="1" w:styleId="72">
    <w:name w:val="beforeinfotext"/>
    <w:basedOn w:val="39"/>
    <w:autoRedefine/>
    <w:qFormat/>
    <w:uiPriority w:val="0"/>
    <w:rPr>
      <w:color w:val="666666"/>
    </w:rPr>
  </w:style>
  <w:style w:type="character" w:customStyle="1" w:styleId="73">
    <w:name w:val="number"/>
    <w:basedOn w:val="39"/>
    <w:autoRedefine/>
    <w:qFormat/>
    <w:uiPriority w:val="0"/>
    <w:rPr>
      <w:color w:val="FF8833"/>
      <w:sz w:val="18"/>
      <w:szCs w:val="18"/>
    </w:rPr>
  </w:style>
  <w:style w:type="character" w:customStyle="1" w:styleId="74">
    <w:name w:val="stclosebtn"/>
    <w:basedOn w:val="39"/>
    <w:autoRedefine/>
    <w:qFormat/>
    <w:uiPriority w:val="0"/>
  </w:style>
  <w:style w:type="character" w:customStyle="1" w:styleId="75">
    <w:name w:val="phone"/>
    <w:basedOn w:val="39"/>
    <w:autoRedefine/>
    <w:qFormat/>
    <w:uiPriority w:val="0"/>
    <w:rPr>
      <w:color w:val="FF8833"/>
      <w:sz w:val="18"/>
      <w:szCs w:val="18"/>
    </w:rPr>
  </w:style>
  <w:style w:type="paragraph" w:customStyle="1" w:styleId="76">
    <w:name w:val="title11"/>
    <w:basedOn w:val="1"/>
    <w:autoRedefine/>
    <w:qFormat/>
    <w:uiPriority w:val="0"/>
    <w:pPr>
      <w:spacing w:before="150"/>
      <w:jc w:val="left"/>
    </w:pPr>
    <w:rPr>
      <w:rFonts w:cs="Times New Roman"/>
      <w:b/>
      <w:kern w:val="0"/>
      <w:sz w:val="22"/>
    </w:rPr>
  </w:style>
  <w:style w:type="paragraph" w:customStyle="1" w:styleId="77">
    <w:name w:val="WPSOffice手动目录 1"/>
    <w:autoRedefine/>
    <w:qFormat/>
    <w:uiPriority w:val="0"/>
    <w:rPr>
      <w:rFonts w:ascii="Times New Roman" w:hAnsi="Times New Roman" w:eastAsia="宋体" w:cs="Times New Roman"/>
      <w:lang w:val="en-US" w:eastAsia="zh-CN" w:bidi="ar-SA"/>
    </w:rPr>
  </w:style>
  <w:style w:type="paragraph" w:customStyle="1" w:styleId="78">
    <w:name w:val="xl36"/>
    <w:basedOn w:val="1"/>
    <w:autoRedefine/>
    <w:qFormat/>
    <w:uiPriority w:val="0"/>
    <w:pPr>
      <w:widowControl/>
      <w:jc w:val="center"/>
    </w:pPr>
    <w:rPr>
      <w:rFonts w:hint="eastAsia" w:ascii="宋体" w:hAnsi="宋体"/>
      <w:kern w:val="0"/>
    </w:rPr>
  </w:style>
  <w:style w:type="paragraph" w:customStyle="1" w:styleId="79">
    <w:name w:val="Table Paragraph"/>
    <w:basedOn w:val="1"/>
    <w:autoRedefine/>
    <w:qFormat/>
    <w:uiPriority w:val="0"/>
    <w:rPr>
      <w:rFonts w:ascii="宋体" w:hAnsi="宋体" w:eastAsia="宋体" w:cs="宋体"/>
      <w:lang w:val="zh-CN" w:bidi="zh-CN"/>
    </w:rPr>
  </w:style>
  <w:style w:type="paragraph" w:customStyle="1" w:styleId="80">
    <w:name w:val="List Paragraph1"/>
    <w:basedOn w:val="1"/>
    <w:autoRedefine/>
    <w:qFormat/>
    <w:uiPriority w:val="0"/>
    <w:pPr>
      <w:ind w:firstLine="420" w:firstLineChars="200"/>
    </w:pPr>
    <w:rPr>
      <w:rFonts w:hint="eastAsia" w:ascii="宋体" w:hAnsi="Times New Roman" w:eastAsia="宋体" w:cs="Times New Roman"/>
      <w:kern w:val="0"/>
      <w:szCs w:val="20"/>
    </w:rPr>
  </w:style>
  <w:style w:type="paragraph" w:customStyle="1" w:styleId="81">
    <w:name w:val="title1"/>
    <w:basedOn w:val="1"/>
    <w:autoRedefine/>
    <w:qFormat/>
    <w:uiPriority w:val="0"/>
    <w:pPr>
      <w:spacing w:before="150"/>
      <w:jc w:val="left"/>
    </w:pPr>
    <w:rPr>
      <w:rFonts w:cs="Times New Roman"/>
      <w:b/>
      <w:kern w:val="0"/>
      <w:sz w:val="22"/>
    </w:rPr>
  </w:style>
  <w:style w:type="character" w:customStyle="1" w:styleId="82">
    <w:name w:val="批注框文本 字符"/>
    <w:basedOn w:val="39"/>
    <w:link w:val="22"/>
    <w:autoRedefine/>
    <w:qFormat/>
    <w:uiPriority w:val="0"/>
    <w:rPr>
      <w:rFonts w:asciiTheme="minorHAnsi" w:hAnsiTheme="minorHAnsi" w:eastAsiaTheme="minorEastAsia" w:cstheme="minorBidi"/>
      <w:kern w:val="2"/>
      <w:sz w:val="18"/>
      <w:szCs w:val="18"/>
    </w:rPr>
  </w:style>
  <w:style w:type="paragraph" w:styleId="83">
    <w:name w:val="List Paragraph"/>
    <w:basedOn w:val="1"/>
    <w:autoRedefine/>
    <w:qFormat/>
    <w:uiPriority w:val="99"/>
    <w:pPr>
      <w:ind w:firstLine="420" w:firstLineChars="200"/>
    </w:pPr>
  </w:style>
  <w:style w:type="paragraph" w:customStyle="1" w:styleId="84">
    <w:name w:val="_Style 8"/>
    <w:basedOn w:val="1"/>
    <w:next w:val="1"/>
    <w:autoRedefine/>
    <w:unhideWhenUsed/>
    <w:qFormat/>
    <w:uiPriority w:val="39"/>
    <w:rPr>
      <w:rFonts w:ascii="Times New Roman" w:hAnsi="Times New Roman" w:eastAsia="宋体" w:cs="Times New Roman"/>
      <w:szCs w:val="24"/>
    </w:rPr>
  </w:style>
  <w:style w:type="character" w:customStyle="1" w:styleId="85">
    <w:name w:val="font111"/>
    <w:basedOn w:val="39"/>
    <w:autoRedefine/>
    <w:qFormat/>
    <w:uiPriority w:val="0"/>
    <w:rPr>
      <w:rFonts w:hint="eastAsia" w:ascii="宋体" w:hAnsi="宋体" w:eastAsia="宋体" w:cs="宋体"/>
      <w:color w:val="000000"/>
      <w:sz w:val="20"/>
      <w:szCs w:val="20"/>
      <w:u w:val="none"/>
    </w:rPr>
  </w:style>
  <w:style w:type="character" w:customStyle="1" w:styleId="86">
    <w:name w:val="font01"/>
    <w:basedOn w:val="39"/>
    <w:autoRedefine/>
    <w:qFormat/>
    <w:uiPriority w:val="0"/>
    <w:rPr>
      <w:rFonts w:hint="eastAsia" w:ascii="宋体" w:hAnsi="宋体" w:eastAsia="宋体" w:cs="宋体"/>
      <w:b/>
      <w:color w:val="FF0000"/>
      <w:sz w:val="20"/>
      <w:szCs w:val="20"/>
      <w:u w:val="none"/>
    </w:rPr>
  </w:style>
  <w:style w:type="character" w:customStyle="1" w:styleId="87">
    <w:name w:val="font122"/>
    <w:basedOn w:val="39"/>
    <w:autoRedefine/>
    <w:qFormat/>
    <w:uiPriority w:val="0"/>
    <w:rPr>
      <w:rFonts w:hint="eastAsia" w:ascii="宋体" w:hAnsi="宋体" w:eastAsia="宋体" w:cs="宋体"/>
      <w:color w:val="000000"/>
      <w:sz w:val="20"/>
      <w:szCs w:val="20"/>
      <w:u w:val="none"/>
    </w:rPr>
  </w:style>
  <w:style w:type="character" w:customStyle="1" w:styleId="88">
    <w:name w:val="font101"/>
    <w:basedOn w:val="39"/>
    <w:autoRedefine/>
    <w:qFormat/>
    <w:uiPriority w:val="0"/>
    <w:rPr>
      <w:rFonts w:hint="eastAsia" w:ascii="宋体" w:hAnsi="宋体" w:eastAsia="宋体" w:cs="宋体"/>
      <w:color w:val="000000"/>
      <w:sz w:val="20"/>
      <w:szCs w:val="20"/>
      <w:u w:val="none"/>
    </w:rPr>
  </w:style>
  <w:style w:type="character" w:customStyle="1" w:styleId="89">
    <w:name w:val="font71"/>
    <w:basedOn w:val="39"/>
    <w:autoRedefine/>
    <w:qFormat/>
    <w:uiPriority w:val="0"/>
    <w:rPr>
      <w:rFonts w:ascii="宋体" w:hAnsi="宋体" w:eastAsia="宋体" w:cs="宋体"/>
      <w:color w:val="000000"/>
      <w:sz w:val="20"/>
      <w:szCs w:val="20"/>
      <w:u w:val="none"/>
    </w:rPr>
  </w:style>
  <w:style w:type="character" w:customStyle="1" w:styleId="90">
    <w:name w:val="批注文字 字符"/>
    <w:basedOn w:val="39"/>
    <w:link w:val="11"/>
    <w:autoRedefine/>
    <w:qFormat/>
    <w:uiPriority w:val="0"/>
    <w:rPr>
      <w:rFonts w:asciiTheme="minorHAnsi" w:hAnsiTheme="minorHAnsi" w:eastAsiaTheme="minorEastAsia" w:cstheme="minorBidi"/>
      <w:kern w:val="2"/>
      <w:sz w:val="24"/>
      <w:szCs w:val="22"/>
    </w:rPr>
  </w:style>
  <w:style w:type="character" w:customStyle="1" w:styleId="91">
    <w:name w:val="批注主题 字符"/>
    <w:basedOn w:val="90"/>
    <w:link w:val="34"/>
    <w:autoRedefine/>
    <w:qFormat/>
    <w:uiPriority w:val="0"/>
    <w:rPr>
      <w:rFonts w:asciiTheme="minorHAnsi" w:hAnsiTheme="minorHAnsi" w:eastAsiaTheme="minorEastAsia" w:cstheme="minorBidi"/>
      <w:b/>
      <w:bCs/>
      <w:kern w:val="2"/>
      <w:sz w:val="24"/>
      <w:szCs w:val="22"/>
    </w:rPr>
  </w:style>
  <w:style w:type="character" w:customStyle="1" w:styleId="92">
    <w:name w:val="indent"/>
    <w:basedOn w:val="39"/>
    <w:autoRedefine/>
    <w:qFormat/>
    <w:uiPriority w:val="0"/>
  </w:style>
  <w:style w:type="character" w:customStyle="1" w:styleId="93">
    <w:name w:val="正文文本 2 字符"/>
    <w:basedOn w:val="39"/>
    <w:link w:val="14"/>
    <w:autoRedefine/>
    <w:qFormat/>
    <w:uiPriority w:val="0"/>
    <w:rPr>
      <w:rFonts w:asciiTheme="minorHAnsi" w:hAnsiTheme="minorHAnsi" w:eastAsiaTheme="minorEastAsia" w:cstheme="minorBidi"/>
      <w:kern w:val="2"/>
      <w:sz w:val="24"/>
      <w:szCs w:val="22"/>
    </w:rPr>
  </w:style>
  <w:style w:type="paragraph" w:customStyle="1" w:styleId="94">
    <w:name w:val="Char Char1 Char"/>
    <w:basedOn w:val="1"/>
    <w:autoRedefine/>
    <w:qFormat/>
    <w:uiPriority w:val="0"/>
    <w:rPr>
      <w:rFonts w:ascii="Times New Roman" w:hAnsi="Times New Roman" w:eastAsia="宋体" w:cs="Times New Roman"/>
      <w:sz w:val="21"/>
      <w:szCs w:val="20"/>
    </w:rPr>
  </w:style>
  <w:style w:type="character" w:customStyle="1" w:styleId="95">
    <w:name w:val="页脚 字符"/>
    <w:basedOn w:val="39"/>
    <w:link w:val="23"/>
    <w:autoRedefine/>
    <w:qFormat/>
    <w:uiPriority w:val="99"/>
    <w:rPr>
      <w:rFonts w:asciiTheme="minorHAnsi" w:hAnsiTheme="minorHAnsi" w:cstheme="minorBidi"/>
      <w:kern w:val="2"/>
      <w:sz w:val="18"/>
      <w:szCs w:val="18"/>
    </w:rPr>
  </w:style>
  <w:style w:type="character" w:customStyle="1" w:styleId="96">
    <w:name w:val="noticebidtime-bidaddress"/>
    <w:basedOn w:val="39"/>
    <w:autoRedefine/>
    <w:qFormat/>
    <w:uiPriority w:val="0"/>
  </w:style>
  <w:style w:type="paragraph" w:customStyle="1" w:styleId="97">
    <w:name w:val="_Style 80"/>
    <w:basedOn w:val="1"/>
    <w:next w:val="1"/>
    <w:autoRedefine/>
    <w:qFormat/>
    <w:uiPriority w:val="0"/>
    <w:pPr>
      <w:pBdr>
        <w:bottom w:val="single" w:color="auto" w:sz="6" w:space="1"/>
      </w:pBdr>
      <w:jc w:val="center"/>
    </w:pPr>
    <w:rPr>
      <w:rFonts w:ascii="Arial" w:eastAsia="宋体"/>
      <w:vanish/>
      <w:sz w:val="16"/>
    </w:rPr>
  </w:style>
  <w:style w:type="paragraph" w:customStyle="1" w:styleId="98">
    <w:name w:val="_Style 81"/>
    <w:basedOn w:val="1"/>
    <w:next w:val="1"/>
    <w:autoRedefine/>
    <w:qFormat/>
    <w:uiPriority w:val="0"/>
    <w:pPr>
      <w:pBdr>
        <w:top w:val="single" w:color="auto" w:sz="6" w:space="1"/>
      </w:pBdr>
      <w:jc w:val="center"/>
    </w:pPr>
    <w:rPr>
      <w:rFonts w:ascii="Arial" w:eastAsia="宋体"/>
      <w:vanish/>
      <w:sz w:val="16"/>
    </w:rPr>
  </w:style>
  <w:style w:type="character" w:customStyle="1" w:styleId="99">
    <w:name w:val="mini-tree-nodetext3"/>
    <w:basedOn w:val="39"/>
    <w:autoRedefine/>
    <w:qFormat/>
    <w:uiPriority w:val="0"/>
  </w:style>
  <w:style w:type="character" w:customStyle="1" w:styleId="100">
    <w:name w:val="MSG_EN_FONT_STYLE_NAME_TEMPLATE_ROLE_LEVEL MSG_EN_FONT_STYLE_NAME_BY_ROLE_HEADING 7 + MSG_EN_FONT_STYLE_MODIFER_SPACING 0"/>
    <w:autoRedefine/>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1">
    <w:name w:val="标题 5 字符"/>
    <w:basedOn w:val="39"/>
    <w:link w:val="6"/>
    <w:autoRedefine/>
    <w:qFormat/>
    <w:uiPriority w:val="0"/>
    <w:rPr>
      <w:rFonts w:ascii="宋体" w:hAnsi="宋体" w:eastAsiaTheme="minorEastAsia" w:cstheme="minorBidi"/>
      <w:b/>
      <w:sz w:val="24"/>
    </w:rPr>
  </w:style>
  <w:style w:type="character" w:customStyle="1" w:styleId="102">
    <w:name w:val="正文文本缩进 2 字符"/>
    <w:basedOn w:val="39"/>
    <w:link w:val="21"/>
    <w:autoRedefine/>
    <w:qFormat/>
    <w:uiPriority w:val="0"/>
    <w:rPr>
      <w:rFonts w:ascii="宋体" w:hAnsi="MS Sans Serif" w:eastAsiaTheme="minorEastAsia" w:cstheme="minorBidi"/>
      <w:spacing w:val="12"/>
      <w:sz w:val="24"/>
    </w:rPr>
  </w:style>
  <w:style w:type="character" w:customStyle="1" w:styleId="103">
    <w:name w:val="正文文本缩进 3 字符"/>
    <w:basedOn w:val="39"/>
    <w:link w:val="28"/>
    <w:autoRedefine/>
    <w:qFormat/>
    <w:uiPriority w:val="0"/>
    <w:rPr>
      <w:rFonts w:ascii="宋体" w:hAnsi="MS Sans Serif" w:eastAsiaTheme="minorEastAsia" w:cstheme="minorBidi"/>
      <w:color w:val="000000"/>
      <w:sz w:val="24"/>
    </w:rPr>
  </w:style>
  <w:style w:type="paragraph" w:customStyle="1" w:styleId="104">
    <w:name w:val="目录"/>
    <w:basedOn w:val="1"/>
    <w:autoRedefine/>
    <w:qFormat/>
    <w:uiPriority w:val="0"/>
    <w:pPr>
      <w:widowControl/>
      <w:jc w:val="center"/>
    </w:pPr>
    <w:rPr>
      <w:rFonts w:ascii="宋体" w:hAnsi="Times New Roman"/>
      <w:b/>
      <w:kern w:val="0"/>
      <w:sz w:val="36"/>
    </w:rPr>
  </w:style>
  <w:style w:type="character" w:customStyle="1" w:styleId="105">
    <w:name w:val="标题 1 字符"/>
    <w:link w:val="2"/>
    <w:autoRedefine/>
    <w:qFormat/>
    <w:uiPriority w:val="0"/>
    <w:rPr>
      <w:rFonts w:asciiTheme="minorHAnsi" w:hAnsiTheme="minorHAnsi" w:cstheme="minorBidi"/>
      <w:b/>
      <w:bCs/>
      <w:kern w:val="44"/>
      <w:sz w:val="44"/>
      <w:szCs w:val="44"/>
    </w:rPr>
  </w:style>
  <w:style w:type="character" w:customStyle="1" w:styleId="106">
    <w:name w:val="MSG_EN_FONT_STYLE_NAME_TEMPLATE_ROLE_NUMBER MSG_EN_FONT_STYLE_NAME_BY_ROLE_TEXT 11_"/>
    <w:link w:val="107"/>
    <w:autoRedefine/>
    <w:qFormat/>
    <w:uiPriority w:val="0"/>
    <w:rPr>
      <w:rFonts w:ascii="PMingLiU" w:hAnsi="PMingLiU" w:eastAsia="PMingLiU" w:cs="PMingLiU"/>
      <w:sz w:val="17"/>
      <w:szCs w:val="17"/>
      <w:shd w:val="clear" w:color="auto" w:fill="FFFFFF"/>
    </w:rPr>
  </w:style>
  <w:style w:type="paragraph" w:customStyle="1" w:styleId="107">
    <w:name w:val="MSG_EN_FONT_STYLE_NAME_TEMPLATE_ROLE_NUMBER MSG_EN_FONT_STYLE_NAME_BY_ROLE_TEXT 11"/>
    <w:basedOn w:val="1"/>
    <w:link w:val="106"/>
    <w:autoRedefine/>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8">
    <w:name w:val="MSG_EN_FONT_STYLE_NAME_TEMPLATE_ROLE_NUMBER MSG_EN_FONT_STYLE_NAME_BY_ROLE_TEXT 7_"/>
    <w:link w:val="109"/>
    <w:autoRedefine/>
    <w:qFormat/>
    <w:uiPriority w:val="0"/>
    <w:rPr>
      <w:rFonts w:ascii="PMingLiU" w:hAnsi="PMingLiU" w:eastAsia="PMingLiU" w:cs="PMingLiU"/>
      <w:spacing w:val="20"/>
      <w:sz w:val="21"/>
      <w:szCs w:val="21"/>
      <w:shd w:val="clear" w:color="auto" w:fill="FFFFFF"/>
    </w:rPr>
  </w:style>
  <w:style w:type="paragraph" w:customStyle="1" w:styleId="109">
    <w:name w:val="MSG_EN_FONT_STYLE_NAME_TEMPLATE_ROLE_NUMBER MSG_EN_FONT_STYLE_NAME_BY_ROLE_TEXT 7"/>
    <w:basedOn w:val="1"/>
    <w:link w:val="108"/>
    <w:autoRedefine/>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0">
    <w:name w:val="MSG_EN_FONT_STYLE_NAME_TEMPLATE_ROLE_NUMBER MSG_EN_FONT_STYLE_NAME_BY_ROLE_TEXT 2 + MSG_EN_FONT_STYLE_MODIFER_NAME Times New Roman"/>
    <w:autoRedefine/>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1">
    <w:name w:val="页脚 Char"/>
    <w:autoRedefine/>
    <w:qFormat/>
    <w:locked/>
    <w:uiPriority w:val="99"/>
    <w:rPr>
      <w:rFonts w:eastAsia="宋体"/>
      <w:kern w:val="2"/>
      <w:sz w:val="18"/>
      <w:szCs w:val="18"/>
      <w:lang w:val="en-US" w:eastAsia="zh-CN" w:bidi="ar-SA"/>
    </w:rPr>
  </w:style>
  <w:style w:type="character" w:customStyle="1" w:styleId="112">
    <w:name w:val="MSG_EN_FONT_STYLE_NAME_TEMPLATE_ROLE_LEVEL MSG_EN_FONT_STYLE_NAME_BY_ROLE_HEADING 7_"/>
    <w:link w:val="113"/>
    <w:autoRedefine/>
    <w:qFormat/>
    <w:uiPriority w:val="0"/>
    <w:rPr>
      <w:rFonts w:ascii="PMingLiU" w:hAnsi="PMingLiU" w:eastAsia="PMingLiU" w:cs="PMingLiU"/>
      <w:spacing w:val="20"/>
      <w:sz w:val="22"/>
      <w:szCs w:val="22"/>
      <w:shd w:val="clear" w:color="auto" w:fill="FFFFFF"/>
    </w:rPr>
  </w:style>
  <w:style w:type="paragraph" w:customStyle="1" w:styleId="113">
    <w:name w:val="MSG_EN_FONT_STYLE_NAME_TEMPLATE_ROLE_LEVEL MSG_EN_FONT_STYLE_NAME_BY_ROLE_HEADING 7"/>
    <w:basedOn w:val="1"/>
    <w:link w:val="112"/>
    <w:autoRedefine/>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4">
    <w:name w:val="正文文本 字符"/>
    <w:link w:val="13"/>
    <w:autoRedefine/>
    <w:qFormat/>
    <w:locked/>
    <w:uiPriority w:val="0"/>
    <w:rPr>
      <w:rFonts w:asciiTheme="minorHAnsi" w:hAnsiTheme="minorHAnsi" w:eastAsiaTheme="minorEastAsia" w:cstheme="minorBidi"/>
      <w:kern w:val="2"/>
      <w:sz w:val="24"/>
      <w:szCs w:val="22"/>
    </w:rPr>
  </w:style>
  <w:style w:type="character" w:customStyle="1" w:styleId="115">
    <w:name w:val="MSG_EN_FONT_STYLE_NAME_TEMPLATE_ROLE_NUMBER MSG_EN_FONT_STYLE_NAME_BY_ROLE_TEXT 2 + MSG_EN_FONT_STYLE_MODIFER_NAME SimSun"/>
    <w:autoRedefine/>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6">
    <w:name w:val="MSG_EN_FONT_STYLE_NAME_TEMPLATE_ROLE_NUMBER MSG_EN_FONT_STYLE_NAME_BY_ROLE_TEXT 2_"/>
    <w:link w:val="117"/>
    <w:autoRedefine/>
    <w:qFormat/>
    <w:uiPriority w:val="0"/>
    <w:rPr>
      <w:rFonts w:ascii="PMingLiU" w:hAnsi="PMingLiU" w:eastAsia="PMingLiU" w:cs="PMingLiU"/>
      <w:sz w:val="22"/>
      <w:szCs w:val="22"/>
      <w:shd w:val="clear" w:color="auto" w:fill="FFFFFF"/>
    </w:rPr>
  </w:style>
  <w:style w:type="paragraph" w:customStyle="1" w:styleId="117">
    <w:name w:val="MSG_EN_FONT_STYLE_NAME_TEMPLATE_ROLE_NUMBER MSG_EN_FONT_STYLE_NAME_BY_ROLE_TEXT 2"/>
    <w:basedOn w:val="1"/>
    <w:link w:val="116"/>
    <w:autoRedefine/>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8">
    <w:name w:val="页眉 字符"/>
    <w:link w:val="24"/>
    <w:autoRedefine/>
    <w:qFormat/>
    <w:locked/>
    <w:uiPriority w:val="0"/>
    <w:rPr>
      <w:rFonts w:asciiTheme="minorHAnsi" w:hAnsiTheme="minorHAnsi" w:eastAsiaTheme="minorEastAsia" w:cstheme="minorBidi"/>
      <w:kern w:val="2"/>
      <w:sz w:val="18"/>
      <w:szCs w:val="18"/>
    </w:rPr>
  </w:style>
  <w:style w:type="character" w:customStyle="1" w:styleId="119">
    <w:name w:val="标题 3 字符"/>
    <w:link w:val="4"/>
    <w:autoRedefine/>
    <w:qFormat/>
    <w:locked/>
    <w:uiPriority w:val="0"/>
    <w:rPr>
      <w:rFonts w:eastAsiaTheme="minorEastAsia" w:cstheme="minorBidi"/>
      <w:b/>
      <w:bCs/>
      <w:kern w:val="2"/>
      <w:sz w:val="32"/>
      <w:szCs w:val="32"/>
    </w:rPr>
  </w:style>
  <w:style w:type="character" w:customStyle="1" w:styleId="120">
    <w:name w:val="MSG_EN_FONT_STYLE_NAME_TEMPLATE_ROLE_LEVEL_NUMBER MSG_EN_FONT_STYLE_NAME_BY_ROLE_HEADING 6 2_"/>
    <w:link w:val="121"/>
    <w:autoRedefine/>
    <w:qFormat/>
    <w:uiPriority w:val="0"/>
    <w:rPr>
      <w:rFonts w:ascii="PMingLiU" w:hAnsi="PMingLiU" w:eastAsia="PMingLiU" w:cs="PMingLiU"/>
      <w:sz w:val="22"/>
      <w:szCs w:val="22"/>
      <w:shd w:val="clear" w:color="auto" w:fill="FFFFFF"/>
    </w:rPr>
  </w:style>
  <w:style w:type="paragraph" w:customStyle="1" w:styleId="121">
    <w:name w:val="MSG_EN_FONT_STYLE_NAME_TEMPLATE_ROLE_LEVEL_NUMBER MSG_EN_FONT_STYLE_NAME_BY_ROLE_HEADING 6 2"/>
    <w:basedOn w:val="1"/>
    <w:link w:val="120"/>
    <w:autoRedefine/>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2">
    <w:name w:val="正文文本 3 字符1"/>
    <w:link w:val="12"/>
    <w:autoRedefine/>
    <w:qFormat/>
    <w:locked/>
    <w:uiPriority w:val="0"/>
    <w:rPr>
      <w:rFonts w:ascii="宋体"/>
      <w:sz w:val="24"/>
    </w:rPr>
  </w:style>
  <w:style w:type="character" w:customStyle="1" w:styleId="123">
    <w:name w:val="font21"/>
    <w:autoRedefine/>
    <w:qFormat/>
    <w:uiPriority w:val="0"/>
    <w:rPr>
      <w:rFonts w:ascii="宋体" w:hAnsi="宋体" w:eastAsia="宋体" w:cs="宋体"/>
      <w:color w:val="000000"/>
      <w:sz w:val="22"/>
      <w:szCs w:val="22"/>
      <w:u w:val="none"/>
    </w:rPr>
  </w:style>
  <w:style w:type="character" w:customStyle="1" w:styleId="124">
    <w:name w:val="MSG_EN_FONT_STYLE_NAME_TEMPLATE_ROLE_NUMBER MSG_EN_FONT_STYLE_NAME_BY_ROLE_TEXT 7 + MSG_EN_FONT_STYLE_MODIFER_NAME Arial"/>
    <w:autoRedefine/>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5">
    <w:name w:val="MSG_EN_FONT_STYLE_NAME_TEMPLATE_ROLE_NUMBER MSG_EN_FONT_STYLE_NAME_BY_ROLE_TEXT 2 + MSG_EN_FONT_STYLE_MODIFER_SIZE 21"/>
    <w:autoRedefine/>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6">
    <w:name w:val="MSG_EN_FONT_STYLE_NAME_TEMPLATE_ROLE_NUMBER MSG_EN_FONT_STYLE_NAME_BY_ROLE_TEXT 2 + MSG_EN_FONT_STYLE_MODIFER_SIZE 10.5"/>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7">
    <w:name w:val="批注框文本 Char"/>
    <w:autoRedefine/>
    <w:qFormat/>
    <w:locked/>
    <w:uiPriority w:val="0"/>
    <w:rPr>
      <w:rFonts w:eastAsia="宋体"/>
      <w:kern w:val="2"/>
      <w:sz w:val="18"/>
      <w:szCs w:val="18"/>
      <w:lang w:val="en-US" w:eastAsia="zh-CN" w:bidi="ar-SA"/>
    </w:rPr>
  </w:style>
  <w:style w:type="character" w:customStyle="1" w:styleId="128">
    <w:name w:val="font31"/>
    <w:autoRedefine/>
    <w:qFormat/>
    <w:uiPriority w:val="0"/>
    <w:rPr>
      <w:rFonts w:ascii="font-weight : 400" w:hAnsi="font-weight : 400" w:cs="font-weight : 400"/>
      <w:color w:val="000000"/>
      <w:sz w:val="22"/>
      <w:szCs w:val="22"/>
      <w:u w:val="none"/>
    </w:rPr>
  </w:style>
  <w:style w:type="character" w:customStyle="1" w:styleId="129">
    <w:name w:val="标题 1 Char"/>
    <w:autoRedefine/>
    <w:qFormat/>
    <w:locked/>
    <w:uiPriority w:val="0"/>
    <w:rPr>
      <w:rFonts w:eastAsia="宋体"/>
      <w:b/>
      <w:bCs/>
      <w:kern w:val="44"/>
      <w:sz w:val="44"/>
      <w:szCs w:val="44"/>
      <w:lang w:val="en-US" w:eastAsia="zh-CN" w:bidi="ar-SA"/>
    </w:rPr>
  </w:style>
  <w:style w:type="character" w:customStyle="1" w:styleId="130">
    <w:name w:val="标题 字符1"/>
    <w:link w:val="33"/>
    <w:autoRedefine/>
    <w:qFormat/>
    <w:locked/>
    <w:uiPriority w:val="0"/>
    <w:rPr>
      <w:rFonts w:ascii="Tahoma" w:hAnsi="Tahoma"/>
      <w:b/>
      <w:spacing w:val="8"/>
      <w:kern w:val="2"/>
      <w:sz w:val="28"/>
      <w:szCs w:val="24"/>
    </w:rPr>
  </w:style>
  <w:style w:type="character" w:customStyle="1" w:styleId="131">
    <w:name w:val="MSG_EN_FONT_STYLE_NAME_TEMPLATE_ROLE_NUMBER MSG_EN_FONT_STYLE_NAME_BY_ROLE_TEXT 7 + MSG_EN_FONT_STYLE_MODIFER_SPACING 0"/>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2">
    <w:name w:val="标题 2 字符"/>
    <w:link w:val="3"/>
    <w:autoRedefine/>
    <w:qFormat/>
    <w:locked/>
    <w:uiPriority w:val="0"/>
    <w:rPr>
      <w:rFonts w:ascii="Arial" w:hAnsi="Arial" w:eastAsia="黑体" w:cstheme="minorBidi"/>
      <w:b/>
      <w:bCs/>
      <w:kern w:val="2"/>
      <w:sz w:val="32"/>
      <w:szCs w:val="32"/>
    </w:rPr>
  </w:style>
  <w:style w:type="character" w:customStyle="1" w:styleId="133">
    <w:name w:val="正文文本 3 字符"/>
    <w:basedOn w:val="39"/>
    <w:autoRedefine/>
    <w:qFormat/>
    <w:uiPriority w:val="0"/>
    <w:rPr>
      <w:rFonts w:asciiTheme="minorHAnsi" w:hAnsiTheme="minorHAnsi" w:eastAsiaTheme="minorEastAsia" w:cstheme="minorBidi"/>
      <w:kern w:val="2"/>
      <w:sz w:val="16"/>
      <w:szCs w:val="16"/>
    </w:rPr>
  </w:style>
  <w:style w:type="paragraph" w:styleId="134">
    <w:name w:val="No Spacing"/>
    <w:autoRedefine/>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5">
    <w:name w:val="无间隔1"/>
    <w:autoRedefine/>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6">
    <w:name w:val="标题 字符"/>
    <w:basedOn w:val="39"/>
    <w:autoRedefine/>
    <w:qFormat/>
    <w:uiPriority w:val="0"/>
    <w:rPr>
      <w:rFonts w:asciiTheme="majorHAnsi" w:hAnsiTheme="majorHAnsi" w:eastAsiaTheme="majorEastAsia" w:cstheme="majorBidi"/>
      <w:b/>
      <w:bCs/>
      <w:kern w:val="2"/>
      <w:sz w:val="32"/>
      <w:szCs w:val="32"/>
    </w:rPr>
  </w:style>
  <w:style w:type="paragraph" w:customStyle="1" w:styleId="137">
    <w:name w:val="af15hichaf0dbchf15cgrid"/>
    <w:autoRedefine/>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8">
    <w:name w:val="日期 字符"/>
    <w:basedOn w:val="39"/>
    <w:link w:val="20"/>
    <w:autoRedefine/>
    <w:qFormat/>
    <w:uiPriority w:val="0"/>
    <w:rPr>
      <w:rFonts w:hAnsiTheme="minorHAnsi" w:eastAsiaTheme="minorEastAsia" w:cstheme="minorBidi"/>
      <w:kern w:val="2"/>
      <w:sz w:val="28"/>
      <w:szCs w:val="22"/>
    </w:rPr>
  </w:style>
  <w:style w:type="character" w:customStyle="1" w:styleId="139">
    <w:name w:val="font11"/>
    <w:basedOn w:val="39"/>
    <w:autoRedefine/>
    <w:qFormat/>
    <w:uiPriority w:val="0"/>
    <w:rPr>
      <w:rFonts w:hint="default" w:ascii="Calibri" w:hAnsi="Calibri" w:cs="Calibri"/>
      <w:color w:val="000000"/>
      <w:sz w:val="24"/>
      <w:szCs w:val="24"/>
      <w:u w:val="none"/>
    </w:rPr>
  </w:style>
  <w:style w:type="paragraph" w:customStyle="1" w:styleId="140">
    <w:name w:val="BodyText1I2"/>
    <w:basedOn w:val="141"/>
    <w:next w:val="142"/>
    <w:qFormat/>
    <w:uiPriority w:val="0"/>
    <w:pPr>
      <w:ind w:firstLine="420" w:firstLineChars="200"/>
    </w:pPr>
    <w:rPr>
      <w:kern w:val="2"/>
      <w:sz w:val="24"/>
      <w:szCs w:val="24"/>
    </w:rPr>
  </w:style>
  <w:style w:type="paragraph" w:customStyle="1" w:styleId="141">
    <w:name w:val="BodyTextIndent"/>
    <w:basedOn w:val="1"/>
    <w:next w:val="142"/>
    <w:qFormat/>
    <w:uiPriority w:val="0"/>
    <w:pPr>
      <w:spacing w:after="120"/>
      <w:ind w:left="420" w:leftChars="200"/>
      <w:textAlignment w:val="baseline"/>
    </w:pPr>
    <w:rPr>
      <w:rFonts w:ascii="Calibri" w:hAnsi="Calibri"/>
      <w:kern w:val="0"/>
      <w:sz w:val="20"/>
      <w:szCs w:val="21"/>
    </w:rPr>
  </w:style>
  <w:style w:type="paragraph" w:customStyle="1" w:styleId="142">
    <w:name w:val="UserStyle_0"/>
    <w:basedOn w:val="143"/>
    <w:qFormat/>
    <w:uiPriority w:val="0"/>
    <w:pPr>
      <w:spacing w:before="0" w:after="0" w:line="400" w:lineRule="exact"/>
    </w:pPr>
    <w:rPr>
      <w:sz w:val="24"/>
      <w:szCs w:val="24"/>
    </w:rPr>
  </w:style>
  <w:style w:type="paragraph" w:customStyle="1" w:styleId="143">
    <w:name w:val="Heading3"/>
    <w:basedOn w:val="1"/>
    <w:next w:val="1"/>
    <w:qFormat/>
    <w:uiPriority w:val="0"/>
    <w:pPr>
      <w:keepNext/>
      <w:keepLines/>
      <w:spacing w:before="260" w:after="260" w:line="415" w:lineRule="auto"/>
      <w:ind w:firstLine="137" w:firstLineChars="49"/>
      <w:textAlignment w:val="baseline"/>
    </w:pPr>
    <w:rPr>
      <w:rFonts w:ascii="黑体" w:hAnsi="宋体" w:eastAsia="黑体"/>
      <w:sz w:val="28"/>
      <w:szCs w:val="28"/>
    </w:rPr>
  </w:style>
  <w:style w:type="paragraph" w:customStyle="1" w:styleId="144">
    <w:name w:val="Table Text"/>
    <w:basedOn w:val="1"/>
    <w:semiHidden/>
    <w:qFormat/>
    <w:uiPriority w:val="0"/>
    <w:rPr>
      <w:rFonts w:ascii="仿宋" w:hAnsi="仿宋" w:eastAsia="仿宋" w:cs="仿宋"/>
      <w:sz w:val="24"/>
      <w:szCs w:val="24"/>
      <w:lang w:val="en-US" w:eastAsia="en-US" w:bidi="ar-SA"/>
    </w:rPr>
  </w:style>
  <w:style w:type="paragraph" w:customStyle="1" w:styleId="145">
    <w:name w:val="样式11"/>
    <w:basedOn w:val="1"/>
    <w:qFormat/>
    <w:uiPriority w:val="0"/>
    <w:pPr>
      <w:spacing w:line="360" w:lineRule="auto"/>
      <w:ind w:firstLine="560" w:firstLineChars="200"/>
    </w:pPr>
    <w:rPr>
      <w:rFonts w:ascii="Times New Roman" w:hAnsi="Times New Roman" w:eastAsia="仿宋_GB2312" w:cs="宋体"/>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header" Target="header2.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62</Pages>
  <Words>1259</Words>
  <Characters>1650</Characters>
  <Lines>296</Lines>
  <Paragraphs>924</Paragraphs>
  <TotalTime>36</TotalTime>
  <ScaleCrop>false</ScaleCrop>
  <LinksUpToDate>false</LinksUpToDate>
  <CharactersWithSpaces>1662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2022-03-30T09:33:00Z</dcterms:created>
  <dc:creator>Administrator</dc:creator>
  <cp:lastModifiedBy>陈佩瑶</cp:lastModifiedBy>
  <cp:lastPrinted>2026-07-13T01:42:00Z</cp:lastPrinted>
  <dcterms:modified xsi:type="dcterms:W3CDTF">2026-07-16T09:00:35Z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6A63E53447134516882748D5093E865D_13</vt:lpwstr>
  </property>
  <property fmtid="{D5CDD505-2E9C-101B-9397-08002B2CF9AE}" pid="4" name="KSOTemplateDocerSaveRecord">
    <vt:lpwstr>eyJoZGlkIjoiZGJhN2YyMWQ1Yjk2ZWRmMWNkODg5ODkyOGVjOWViZDAiLCJ1c2VySWQiOiIxNDQ0NTIwNDQ4In0=</vt:lpwstr>
  </property>
</Properties>
</file>